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057AC" w14:textId="192A06E5" w:rsidR="00150EA3" w:rsidRDefault="00150EA3" w:rsidP="00150EA3">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#96-e</w:t>
      </w:r>
      <w:r>
        <w:rPr>
          <w:rFonts w:cs="Arial"/>
          <w:b/>
          <w:noProof/>
          <w:sz w:val="24"/>
          <w:szCs w:val="24"/>
        </w:rPr>
        <w:tab/>
      </w:r>
      <w:r w:rsidRPr="00203AFB">
        <w:rPr>
          <w:rFonts w:eastAsia="宋体" w:cs="Arial"/>
          <w:b/>
          <w:noProof/>
          <w:sz w:val="24"/>
          <w:szCs w:val="24"/>
          <w:lang w:eastAsia="zh-CN"/>
        </w:rPr>
        <w:t>R4-20</w:t>
      </w:r>
      <w:r w:rsidR="003C065B">
        <w:rPr>
          <w:rFonts w:eastAsia="宋体" w:cs="Arial"/>
          <w:b/>
          <w:noProof/>
          <w:sz w:val="24"/>
          <w:szCs w:val="24"/>
          <w:lang w:eastAsia="zh-CN"/>
        </w:rPr>
        <w:t>11004</w:t>
      </w:r>
      <w:bookmarkStart w:id="0" w:name="_GoBack"/>
      <w:bookmarkEnd w:id="0"/>
    </w:p>
    <w:p w14:paraId="4E101B2E" w14:textId="77777777" w:rsidR="00150EA3" w:rsidRDefault="00150EA3" w:rsidP="00150EA3">
      <w:pPr>
        <w:pStyle w:val="CRCoverPage"/>
        <w:outlineLvl w:val="0"/>
        <w:rPr>
          <w:b/>
          <w:noProof/>
          <w:sz w:val="24"/>
        </w:rPr>
      </w:pPr>
      <w:r>
        <w:rPr>
          <w:b/>
          <w:noProof/>
          <w:sz w:val="24"/>
        </w:rPr>
        <w:t>Electronic 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Aug, 2020</w:t>
      </w:r>
    </w:p>
    <w:p w14:paraId="5AEF884E" w14:textId="77777777" w:rsidR="009163A1" w:rsidRPr="00150EA3" w:rsidRDefault="009163A1" w:rsidP="009163A1">
      <w:pPr>
        <w:pStyle w:val="ab"/>
        <w:jc w:val="both"/>
        <w:rPr>
          <w:rFonts w:eastAsia="宋体"/>
          <w:i w:val="0"/>
          <w:noProof w:val="0"/>
          <w:sz w:val="24"/>
          <w:highlight w:val="green"/>
        </w:rPr>
      </w:pPr>
    </w:p>
    <w:p w14:paraId="324CF4F3" w14:textId="77777777" w:rsidR="009163A1" w:rsidRDefault="009163A1" w:rsidP="009163A1">
      <w:pPr>
        <w:tabs>
          <w:tab w:val="left" w:pos="1985"/>
        </w:tabs>
        <w:ind w:left="1980" w:hanging="1980"/>
        <w:rPr>
          <w:rStyle w:val="a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03AFB" w:rsidRPr="00203AFB">
        <w:rPr>
          <w:rFonts w:ascii="Arial" w:hAnsi="Arial"/>
          <w:sz w:val="24"/>
          <w:lang w:val="en-US" w:eastAsia="zh-CN"/>
        </w:rPr>
        <w:t>Discussion on feature lists and applicability for different scenarios</w:t>
      </w:r>
    </w:p>
    <w:p w14:paraId="4D5DD53C" w14:textId="77777777" w:rsidR="009163A1" w:rsidRDefault="009163A1" w:rsidP="009163A1">
      <w:pPr>
        <w:tabs>
          <w:tab w:val="left" w:pos="1985"/>
        </w:tabs>
        <w:rPr>
          <w:rStyle w:val="ad"/>
          <w:lang w:val="fr-FR"/>
        </w:rPr>
      </w:pPr>
      <w:r>
        <w:rPr>
          <w:rFonts w:ascii="Arial" w:hAnsi="Arial"/>
          <w:b/>
          <w:sz w:val="24"/>
          <w:lang w:val="fr-FR"/>
        </w:rPr>
        <w:t xml:space="preserve">Source: </w:t>
      </w:r>
      <w:r>
        <w:rPr>
          <w:rFonts w:ascii="Arial" w:hAnsi="Arial"/>
          <w:b/>
          <w:sz w:val="24"/>
          <w:lang w:val="fr-FR"/>
        </w:rPr>
        <w:tab/>
      </w:r>
      <w:r>
        <w:rPr>
          <w:rStyle w:val="ad"/>
          <w:lang w:val="fr-FR"/>
        </w:rPr>
        <w:t>Huawei, HiSilicon</w:t>
      </w:r>
    </w:p>
    <w:p w14:paraId="23CA392A" w14:textId="77777777" w:rsidR="009163A1" w:rsidRDefault="009163A1" w:rsidP="009163A1">
      <w:pPr>
        <w:tabs>
          <w:tab w:val="left" w:pos="1985"/>
        </w:tabs>
        <w:rPr>
          <w:rStyle w:val="ad"/>
          <w:lang w:val="pt-BR"/>
        </w:rPr>
      </w:pPr>
      <w:r>
        <w:rPr>
          <w:rFonts w:ascii="Arial" w:hAnsi="Arial"/>
          <w:b/>
          <w:sz w:val="24"/>
          <w:lang w:val="pt-BR"/>
        </w:rPr>
        <w:t>Agenda item:</w:t>
      </w:r>
      <w:r w:rsidR="00150EA3">
        <w:rPr>
          <w:rFonts w:ascii="Arial" w:hAnsi="Arial"/>
          <w:sz w:val="24"/>
          <w:lang w:val="pt-BR"/>
        </w:rPr>
        <w:tab/>
      </w:r>
      <w:r w:rsidR="00203AFB">
        <w:rPr>
          <w:rFonts w:ascii="Arial" w:hAnsi="Arial"/>
          <w:sz w:val="24"/>
          <w:lang w:val="pt-BR"/>
        </w:rPr>
        <w:t>7.15.3.1.</w:t>
      </w:r>
      <w:r w:rsidR="00E455F4">
        <w:rPr>
          <w:rFonts w:ascii="Arial" w:hAnsi="Arial"/>
          <w:sz w:val="24"/>
          <w:lang w:val="pt-BR"/>
        </w:rPr>
        <w:t>5</w:t>
      </w:r>
    </w:p>
    <w:p w14:paraId="1FFFB5FC" w14:textId="77777777" w:rsidR="009163A1" w:rsidRDefault="009163A1" w:rsidP="009163A1">
      <w:pPr>
        <w:tabs>
          <w:tab w:val="left" w:pos="1985"/>
        </w:tabs>
        <w:ind w:left="1980" w:hanging="1980"/>
        <w:rPr>
          <w:rStyle w:val="a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14:paraId="2FF54117" w14:textId="77777777" w:rsidR="0026679C" w:rsidRDefault="009163A1" w:rsidP="009163A1">
      <w:pPr>
        <w:pStyle w:val="1"/>
        <w:rPr>
          <w:lang w:eastAsia="zh-CN"/>
        </w:rPr>
      </w:pPr>
      <w:r>
        <w:rPr>
          <w:rFonts w:hint="eastAsia"/>
          <w:lang w:eastAsia="zh-CN"/>
        </w:rPr>
        <w:t>B</w:t>
      </w:r>
      <w:r>
        <w:rPr>
          <w:lang w:eastAsia="zh-CN"/>
        </w:rPr>
        <w:t>ackground</w:t>
      </w:r>
    </w:p>
    <w:p w14:paraId="6ECEE033" w14:textId="77777777" w:rsidR="009163A1" w:rsidRDefault="009163A1" w:rsidP="009163A1">
      <w:pPr>
        <w:rPr>
          <w:lang w:val="en-US" w:eastAsia="zh-CN"/>
        </w:rPr>
      </w:pPr>
      <w:r w:rsidRPr="00AD59AA">
        <w:rPr>
          <w:lang w:eastAsia="zh-CN"/>
        </w:rPr>
        <w:t>During RAN4#9</w:t>
      </w:r>
      <w:r w:rsidR="00150EA3">
        <w:rPr>
          <w:lang w:eastAsia="zh-CN"/>
        </w:rPr>
        <w:t>5-</w:t>
      </w:r>
      <w:r w:rsidRPr="00AD59AA">
        <w:rPr>
          <w:lang w:eastAsia="zh-CN"/>
        </w:rPr>
        <w:t xml:space="preserve">e meeting, way forward [1] for NR Rel-16 UE demodulation was approved. </w:t>
      </w:r>
      <w:r w:rsidRPr="00AD59AA">
        <w:rPr>
          <w:lang w:val="en-US" w:eastAsia="zh-CN"/>
        </w:rPr>
        <w:t xml:space="preserve">In this contribution, we share our views about </w:t>
      </w:r>
      <w:r w:rsidR="00203AFB" w:rsidRPr="00203AFB">
        <w:rPr>
          <w:lang w:val="en-US" w:eastAsia="zh-CN"/>
        </w:rPr>
        <w:t>feature lists and applicability for different scenarios</w:t>
      </w:r>
      <w:r w:rsidR="009C60DE">
        <w:rPr>
          <w:lang w:val="en-US" w:eastAsia="zh-CN"/>
        </w:rPr>
        <w:t xml:space="preserve"> for NR </w:t>
      </w:r>
      <w:r w:rsidRPr="00AD59AA">
        <w:rPr>
          <w:lang w:val="en-US" w:eastAsia="zh-CN"/>
        </w:rPr>
        <w:t xml:space="preserve">Rel-16 </w:t>
      </w:r>
      <w:r w:rsidR="009C60DE">
        <w:rPr>
          <w:lang w:val="en-US" w:eastAsia="zh-CN"/>
        </w:rPr>
        <w:t xml:space="preserve">UE </w:t>
      </w:r>
      <w:r w:rsidRPr="00AD59AA">
        <w:rPr>
          <w:lang w:val="en-US" w:eastAsia="zh-CN"/>
        </w:rPr>
        <w:t>HST</w:t>
      </w:r>
      <w:r w:rsidR="009C60DE">
        <w:rPr>
          <w:lang w:val="en-US" w:eastAsia="zh-CN"/>
        </w:rPr>
        <w:t xml:space="preserve"> performance requirements</w:t>
      </w:r>
      <w:r w:rsidRPr="00AD59AA">
        <w:rPr>
          <w:lang w:val="en-US" w:eastAsia="zh-CN"/>
        </w:rPr>
        <w:t>.</w:t>
      </w:r>
    </w:p>
    <w:p w14:paraId="117C045C" w14:textId="77777777" w:rsidR="009163A1" w:rsidRDefault="009163A1" w:rsidP="009163A1">
      <w:pPr>
        <w:pStyle w:val="1"/>
        <w:rPr>
          <w:lang w:val="en-US" w:eastAsia="zh-CN"/>
        </w:rPr>
      </w:pPr>
      <w:r>
        <w:rPr>
          <w:rFonts w:hint="eastAsia"/>
          <w:lang w:val="en-US" w:eastAsia="zh-CN"/>
        </w:rPr>
        <w:t>D</w:t>
      </w:r>
      <w:r>
        <w:rPr>
          <w:lang w:val="en-US" w:eastAsia="zh-CN"/>
        </w:rPr>
        <w:t>iscussion</w:t>
      </w:r>
    </w:p>
    <w:p w14:paraId="5DBFEC67" w14:textId="77777777" w:rsidR="00150EA3" w:rsidRDefault="00F81D88" w:rsidP="00150EA3">
      <w:pPr>
        <w:pStyle w:val="2"/>
        <w:rPr>
          <w:lang w:val="en-US" w:eastAsia="zh-CN"/>
        </w:rPr>
      </w:pPr>
      <w:r>
        <w:rPr>
          <w:lang w:val="en-US" w:eastAsia="zh-CN"/>
        </w:rPr>
        <w:t xml:space="preserve">UE </w:t>
      </w:r>
      <w:r w:rsidR="00150EA3" w:rsidRPr="00B22B83">
        <w:rPr>
          <w:lang w:val="en-US" w:eastAsia="zh-CN"/>
        </w:rPr>
        <w:t>features</w:t>
      </w:r>
    </w:p>
    <w:tbl>
      <w:tblPr>
        <w:tblStyle w:val="ae"/>
        <w:tblW w:w="0" w:type="auto"/>
        <w:tblLook w:val="04A0" w:firstRow="1" w:lastRow="0" w:firstColumn="1" w:lastColumn="0" w:noHBand="0" w:noVBand="1"/>
      </w:tblPr>
      <w:tblGrid>
        <w:gridCol w:w="10456"/>
      </w:tblGrid>
      <w:tr w:rsidR="00150EA3" w:rsidRPr="00B22B83" w14:paraId="475638F0" w14:textId="77777777" w:rsidTr="002F08EB">
        <w:trPr>
          <w:trHeight w:val="2585"/>
        </w:trPr>
        <w:tc>
          <w:tcPr>
            <w:tcW w:w="10456" w:type="dxa"/>
          </w:tcPr>
          <w:p w14:paraId="26DD00FD" w14:textId="77777777" w:rsidR="001325C9" w:rsidRPr="00150EA3" w:rsidRDefault="003E2CFC" w:rsidP="00150EA3">
            <w:pPr>
              <w:numPr>
                <w:ilvl w:val="0"/>
                <w:numId w:val="9"/>
              </w:numPr>
              <w:tabs>
                <w:tab w:val="num" w:pos="1440"/>
              </w:tabs>
              <w:spacing w:after="0"/>
              <w:rPr>
                <w:i/>
                <w:lang w:val="en-US" w:eastAsia="zh-CN"/>
              </w:rPr>
            </w:pPr>
            <w:r w:rsidRPr="00150EA3">
              <w:rPr>
                <w:i/>
                <w:lang w:val="en-US" w:eastAsia="zh-CN"/>
              </w:rPr>
              <w:t>For HST fading channel requirements and HST single Tap channel demodulation requirements</w:t>
            </w:r>
          </w:p>
          <w:p w14:paraId="077BAE06" w14:textId="77777777" w:rsidR="001325C9" w:rsidRPr="00150EA3" w:rsidRDefault="003E2CFC" w:rsidP="00150EA3">
            <w:pPr>
              <w:numPr>
                <w:ilvl w:val="1"/>
                <w:numId w:val="9"/>
              </w:numPr>
              <w:spacing w:after="0"/>
              <w:rPr>
                <w:i/>
                <w:lang w:val="en-US" w:eastAsia="zh-CN"/>
              </w:rPr>
            </w:pPr>
            <w:r w:rsidRPr="00150EA3">
              <w:rPr>
                <w:i/>
                <w:lang w:val="en-US" w:eastAsia="zh-CN"/>
              </w:rPr>
              <w:t>Background:</w:t>
            </w:r>
          </w:p>
          <w:p w14:paraId="2ECFD3ED" w14:textId="77777777" w:rsidR="001325C9" w:rsidRPr="00150EA3" w:rsidRDefault="003E2CFC" w:rsidP="00150EA3">
            <w:pPr>
              <w:numPr>
                <w:ilvl w:val="2"/>
                <w:numId w:val="9"/>
              </w:numPr>
              <w:spacing w:after="0"/>
              <w:rPr>
                <w:i/>
                <w:lang w:val="en-US" w:eastAsia="zh-CN"/>
              </w:rPr>
            </w:pPr>
            <w:r w:rsidRPr="00150EA3">
              <w:rPr>
                <w:i/>
                <w:lang w:val="en-US" w:eastAsia="zh-CN"/>
              </w:rPr>
              <w:t>For HST fading channel requirements take it as mandatory requirements for Rel-16 and no capability signaling will be introduced.</w:t>
            </w:r>
          </w:p>
          <w:p w14:paraId="76020A54" w14:textId="77777777" w:rsidR="001325C9" w:rsidRPr="00150EA3" w:rsidRDefault="003E2CFC" w:rsidP="00150EA3">
            <w:pPr>
              <w:numPr>
                <w:ilvl w:val="2"/>
                <w:numId w:val="9"/>
              </w:numPr>
              <w:spacing w:after="0"/>
              <w:rPr>
                <w:i/>
                <w:lang w:val="en-US" w:eastAsia="zh-CN"/>
              </w:rPr>
            </w:pPr>
            <w:r w:rsidRPr="00150EA3">
              <w:rPr>
                <w:i/>
                <w:lang w:val="en-US" w:eastAsia="zh-CN"/>
              </w:rPr>
              <w:t>For HST single Tap channel demodulation requirements</w:t>
            </w:r>
          </w:p>
          <w:p w14:paraId="4753338C" w14:textId="77777777" w:rsidR="001325C9" w:rsidRPr="00150EA3" w:rsidRDefault="003E2CFC" w:rsidP="00D7330D">
            <w:pPr>
              <w:numPr>
                <w:ilvl w:val="3"/>
                <w:numId w:val="9"/>
              </w:numPr>
              <w:spacing w:after="0"/>
              <w:rPr>
                <w:i/>
                <w:lang w:val="en-US" w:eastAsia="zh-CN"/>
              </w:rPr>
            </w:pPr>
            <w:r w:rsidRPr="00150EA3">
              <w:rPr>
                <w:i/>
                <w:lang w:val="en-US" w:eastAsia="zh-CN"/>
              </w:rPr>
              <w:t>no capability signaling will be introduced</w:t>
            </w:r>
          </w:p>
          <w:p w14:paraId="5DED6596" w14:textId="77777777" w:rsidR="001325C9" w:rsidRPr="00150EA3" w:rsidRDefault="003E2CFC" w:rsidP="00D7330D">
            <w:pPr>
              <w:numPr>
                <w:ilvl w:val="3"/>
                <w:numId w:val="9"/>
              </w:numPr>
              <w:spacing w:after="0"/>
              <w:rPr>
                <w:i/>
                <w:lang w:val="en-US" w:eastAsia="zh-CN"/>
              </w:rPr>
            </w:pPr>
            <w:r w:rsidRPr="00150EA3">
              <w:rPr>
                <w:i/>
                <w:lang w:eastAsia="zh-CN"/>
              </w:rPr>
              <w:t>requirements is mandatory</w:t>
            </w:r>
          </w:p>
          <w:p w14:paraId="775F22A0" w14:textId="77777777" w:rsidR="001325C9" w:rsidRPr="00150EA3" w:rsidRDefault="003E2CFC" w:rsidP="00150EA3">
            <w:pPr>
              <w:numPr>
                <w:ilvl w:val="1"/>
                <w:numId w:val="9"/>
              </w:numPr>
              <w:spacing w:after="0"/>
              <w:rPr>
                <w:i/>
                <w:lang w:val="en-US" w:eastAsia="zh-CN"/>
              </w:rPr>
            </w:pPr>
            <w:r w:rsidRPr="00150EA3">
              <w:rPr>
                <w:i/>
                <w:lang w:val="en-US" w:eastAsia="zh-CN"/>
              </w:rPr>
              <w:t xml:space="preserve">Open issue: </w:t>
            </w:r>
          </w:p>
          <w:p w14:paraId="17C04CFD" w14:textId="77777777" w:rsidR="00150EA3" w:rsidRPr="00150EA3" w:rsidRDefault="003E2CFC" w:rsidP="00150EA3">
            <w:pPr>
              <w:numPr>
                <w:ilvl w:val="2"/>
                <w:numId w:val="9"/>
              </w:numPr>
              <w:spacing w:after="0"/>
              <w:rPr>
                <w:i/>
                <w:lang w:val="en-US" w:eastAsia="zh-CN"/>
              </w:rPr>
            </w:pPr>
            <w:r w:rsidRPr="00150EA3">
              <w:rPr>
                <w:i/>
                <w:lang w:val="en-US" w:eastAsia="zh-CN"/>
              </w:rPr>
              <w:t>Whether feature list will be introduced for HST fading channel, and HST single tap</w:t>
            </w:r>
          </w:p>
        </w:tc>
      </w:tr>
    </w:tbl>
    <w:p w14:paraId="51D31D69" w14:textId="77777777" w:rsidR="00150EA3" w:rsidRDefault="00150EA3" w:rsidP="00150EA3">
      <w:pPr>
        <w:rPr>
          <w:lang w:val="en-US" w:eastAsia="zh-CN"/>
        </w:rPr>
      </w:pPr>
    </w:p>
    <w:p w14:paraId="5E331127" w14:textId="77777777" w:rsidR="00BE5260" w:rsidRDefault="00075278" w:rsidP="00150EA3">
      <w:pPr>
        <w:rPr>
          <w:lang w:val="en-US" w:eastAsia="zh-CN"/>
        </w:rPr>
      </w:pPr>
      <w:r w:rsidRPr="00075278">
        <w:rPr>
          <w:lang w:val="en-US" w:eastAsia="zh-CN"/>
        </w:rPr>
        <w:t xml:space="preserve">Usually </w:t>
      </w:r>
      <w:r>
        <w:rPr>
          <w:lang w:val="en-US" w:eastAsia="zh-CN"/>
        </w:rPr>
        <w:t>RAN4</w:t>
      </w:r>
      <w:r w:rsidRPr="00075278">
        <w:rPr>
          <w:lang w:val="en-US" w:eastAsia="zh-CN"/>
        </w:rPr>
        <w:t xml:space="preserve"> introduce</w:t>
      </w:r>
      <w:r w:rsidR="00D7330D">
        <w:rPr>
          <w:lang w:val="en-US" w:eastAsia="zh-CN"/>
        </w:rPr>
        <w:t>s</w:t>
      </w:r>
      <w:r w:rsidRPr="00075278">
        <w:rPr>
          <w:lang w:val="en-US" w:eastAsia="zh-CN"/>
        </w:rPr>
        <w:t xml:space="preserve"> optional or mandatory with capability signaling </w:t>
      </w:r>
      <w:r w:rsidRPr="00075278">
        <w:rPr>
          <w:rFonts w:hint="eastAsia"/>
          <w:lang w:val="en-US" w:eastAsia="zh-CN"/>
        </w:rPr>
        <w:t>f</w:t>
      </w:r>
      <w:r w:rsidRPr="00075278">
        <w:rPr>
          <w:lang w:val="en-US" w:eastAsia="zh-CN"/>
        </w:rPr>
        <w:t xml:space="preserve">eatures to feature list. Considering both HST single-tap and HST multi-path fading channel are mandatory without capability signaling as per agreements at last meeting, </w:t>
      </w:r>
      <w:r w:rsidR="003D025A">
        <w:rPr>
          <w:lang w:val="en-US" w:eastAsia="zh-CN"/>
        </w:rPr>
        <w:t>it is</w:t>
      </w:r>
      <w:r w:rsidRPr="00075278">
        <w:rPr>
          <w:lang w:val="en-US" w:eastAsia="zh-CN"/>
        </w:rPr>
        <w:t xml:space="preserve"> no necessary to introduce </w:t>
      </w:r>
      <w:r w:rsidR="003D025A" w:rsidRPr="00075278">
        <w:rPr>
          <w:lang w:val="en-US" w:eastAsia="zh-CN"/>
        </w:rPr>
        <w:t xml:space="preserve">feature list </w:t>
      </w:r>
      <w:r w:rsidR="003D025A">
        <w:rPr>
          <w:lang w:val="en-US" w:eastAsia="zh-CN"/>
        </w:rPr>
        <w:t xml:space="preserve">for </w:t>
      </w:r>
      <w:r w:rsidRPr="00075278">
        <w:rPr>
          <w:lang w:val="en-US" w:eastAsia="zh-CN"/>
        </w:rPr>
        <w:t>HST single-tap and HST multi-path fading channel.</w:t>
      </w:r>
    </w:p>
    <w:p w14:paraId="7480D150" w14:textId="77777777" w:rsidR="00150EA3" w:rsidRPr="00B22B83" w:rsidRDefault="00150EA3" w:rsidP="00150EA3">
      <w:pPr>
        <w:rPr>
          <w:lang w:val="en-US" w:eastAsia="zh-CN"/>
        </w:rPr>
      </w:pPr>
      <w:r w:rsidRPr="00075278">
        <w:rPr>
          <w:b/>
          <w:szCs w:val="24"/>
          <w:lang w:eastAsia="zh-CN"/>
        </w:rPr>
        <w:t xml:space="preserve">Proposal </w:t>
      </w:r>
      <w:r w:rsidR="00C36B70" w:rsidRPr="00075278">
        <w:rPr>
          <w:b/>
          <w:szCs w:val="24"/>
          <w:lang w:eastAsia="zh-CN"/>
        </w:rPr>
        <w:t>1</w:t>
      </w:r>
      <w:r w:rsidRPr="00075278">
        <w:rPr>
          <w:b/>
          <w:szCs w:val="24"/>
          <w:lang w:eastAsia="zh-CN"/>
        </w:rPr>
        <w:t>: No need to introduce feature list for HST fading channel and HST single-tap.</w:t>
      </w:r>
    </w:p>
    <w:p w14:paraId="0CEAF150" w14:textId="77777777" w:rsidR="009E6659" w:rsidRDefault="009E6659" w:rsidP="00BF40E2">
      <w:pPr>
        <w:pStyle w:val="2"/>
        <w:rPr>
          <w:lang w:val="en-US" w:eastAsia="zh-CN"/>
        </w:rPr>
      </w:pPr>
      <w:r>
        <w:rPr>
          <w:rFonts w:hint="eastAsia"/>
          <w:lang w:val="en-US" w:eastAsia="zh-CN"/>
        </w:rPr>
        <w:t>R</w:t>
      </w:r>
      <w:r>
        <w:rPr>
          <w:lang w:val="en-US" w:eastAsia="zh-CN"/>
        </w:rPr>
        <w:t>elease independent</w:t>
      </w:r>
    </w:p>
    <w:p w14:paraId="2C38384B" w14:textId="39AB5B1F" w:rsidR="009E6659" w:rsidRDefault="009E6659" w:rsidP="009E6659">
      <w:pPr>
        <w:rPr>
          <w:lang w:eastAsia="zh-CN"/>
        </w:rPr>
      </w:pPr>
      <w:r>
        <w:rPr>
          <w:rFonts w:hint="eastAsia"/>
          <w:lang w:eastAsia="zh-CN"/>
        </w:rPr>
        <w:t>A</w:t>
      </w:r>
      <w:r>
        <w:rPr>
          <w:lang w:eastAsia="zh-CN"/>
        </w:rPr>
        <w:t xml:space="preserve">s per the </w:t>
      </w:r>
      <w:r w:rsidR="003D025A">
        <w:rPr>
          <w:lang w:eastAsia="zh-CN"/>
        </w:rPr>
        <w:t>reply from RAN2</w:t>
      </w:r>
      <w:r>
        <w:rPr>
          <w:lang w:eastAsia="zh-CN"/>
        </w:rPr>
        <w:t xml:space="preserve"> [2]</w:t>
      </w:r>
      <w:r w:rsidR="003D025A">
        <w:rPr>
          <w:lang w:eastAsia="zh-CN"/>
        </w:rPr>
        <w:t xml:space="preserve"> as extracted below</w:t>
      </w:r>
      <w:r>
        <w:rPr>
          <w:lang w:eastAsia="zh-CN"/>
        </w:rPr>
        <w:t xml:space="preserve">, </w:t>
      </w:r>
      <w:r w:rsidR="003D025A">
        <w:rPr>
          <w:lang w:eastAsia="zh-CN"/>
        </w:rPr>
        <w:t>RAN2</w:t>
      </w:r>
      <w:r w:rsidR="00294824">
        <w:rPr>
          <w:lang w:eastAsia="zh-CN"/>
        </w:rPr>
        <w:t xml:space="preserve"> </w:t>
      </w:r>
      <w:r w:rsidRPr="009E6659">
        <w:t xml:space="preserve">concluded that Rel-16 HST-SFN requirement </w:t>
      </w:r>
      <w:r>
        <w:t xml:space="preserve">can be </w:t>
      </w:r>
      <w:r w:rsidR="003D025A">
        <w:rPr>
          <w:lang w:eastAsia="zh-CN"/>
        </w:rPr>
        <w:t>early implemented by</w:t>
      </w:r>
      <w:r w:rsidRPr="009E6659">
        <w:t xml:space="preserve"> Rel-15</w:t>
      </w:r>
      <w:r w:rsidR="003D025A">
        <w:t xml:space="preserve"> UEs without R</w:t>
      </w:r>
      <w:r w:rsidR="003D025A">
        <w:rPr>
          <w:lang w:eastAsia="zh-CN"/>
        </w:rPr>
        <w:t>el-15 specification change</w:t>
      </w:r>
      <w:r>
        <w:rPr>
          <w:lang w:eastAsia="zh-CN"/>
        </w:rPr>
        <w:t>.</w:t>
      </w:r>
      <w:r w:rsidR="003D025A">
        <w:rPr>
          <w:lang w:eastAsia="zh-CN"/>
        </w:rPr>
        <w:t xml:space="preserve"> It is feasible to define Rel-16 NR HST enhancement performance requirements in RAN4 to be release independent from Rel-15.</w:t>
      </w:r>
    </w:p>
    <w:tbl>
      <w:tblPr>
        <w:tblStyle w:val="ae"/>
        <w:tblW w:w="0" w:type="auto"/>
        <w:tblLook w:val="04A0" w:firstRow="1" w:lastRow="0" w:firstColumn="1" w:lastColumn="0" w:noHBand="0" w:noVBand="1"/>
      </w:tblPr>
      <w:tblGrid>
        <w:gridCol w:w="10456"/>
      </w:tblGrid>
      <w:tr w:rsidR="009E6659" w14:paraId="0820CBE2" w14:textId="77777777" w:rsidTr="00E97149">
        <w:tc>
          <w:tcPr>
            <w:tcW w:w="10456" w:type="dxa"/>
          </w:tcPr>
          <w:p w14:paraId="03D471DD" w14:textId="77777777" w:rsidR="009E6659" w:rsidRPr="009E6659" w:rsidRDefault="009E6659" w:rsidP="00E97149">
            <w:pPr>
              <w:spacing w:after="0"/>
              <w:rPr>
                <w:lang w:eastAsia="zh-CN"/>
              </w:rPr>
            </w:pPr>
            <w:r w:rsidRPr="009E6659">
              <w:t>RAN2 thanks RAN4 for the LS on supporting Rel-16 NR HST from Rel-15 UEs (R4-2005533). RAN2 discussed the issue and concluded that Rel.16 NR HST enhancement can be early implemented by Rel-15 UEs without causing any inter-operability issues. The enhancement of Rel-16 NR HST can be supported by Rel-15 UEs without Rel-15 specification change.</w:t>
            </w:r>
          </w:p>
        </w:tc>
      </w:tr>
    </w:tbl>
    <w:p w14:paraId="6D3A5119" w14:textId="77777777" w:rsidR="009E6659" w:rsidRDefault="009E6659" w:rsidP="009E6659">
      <w:pPr>
        <w:rPr>
          <w:lang w:eastAsia="zh-CN"/>
        </w:rPr>
      </w:pPr>
    </w:p>
    <w:p w14:paraId="71462E88" w14:textId="77777777" w:rsidR="009E6659" w:rsidRPr="009E6659" w:rsidRDefault="009E6659" w:rsidP="009E6659">
      <w:pPr>
        <w:rPr>
          <w:b/>
        </w:rPr>
      </w:pPr>
      <w:r w:rsidRPr="009E6659">
        <w:rPr>
          <w:b/>
        </w:rPr>
        <w:t xml:space="preserve">Proposal 2: </w:t>
      </w:r>
      <w:r>
        <w:rPr>
          <w:b/>
        </w:rPr>
        <w:t xml:space="preserve">Define </w:t>
      </w:r>
      <w:r w:rsidRPr="009E6659">
        <w:rPr>
          <w:b/>
        </w:rPr>
        <w:t xml:space="preserve">Rel-16 HST-SFN requirement </w:t>
      </w:r>
      <w:r w:rsidR="003D025A">
        <w:rPr>
          <w:b/>
        </w:rPr>
        <w:t xml:space="preserve">to be </w:t>
      </w:r>
      <w:r w:rsidRPr="009E6659">
        <w:rPr>
          <w:b/>
        </w:rPr>
        <w:t>release independent from Rel-15</w:t>
      </w:r>
      <w:r w:rsidRPr="009E6659">
        <w:rPr>
          <w:b/>
          <w:lang w:eastAsia="zh-CN"/>
        </w:rPr>
        <w:t>.</w:t>
      </w:r>
    </w:p>
    <w:p w14:paraId="2C73FA63" w14:textId="77777777" w:rsidR="00150EA3" w:rsidRDefault="00BF40E2" w:rsidP="00BF40E2">
      <w:pPr>
        <w:pStyle w:val="2"/>
        <w:rPr>
          <w:lang w:val="en-US" w:eastAsia="zh-CN"/>
        </w:rPr>
      </w:pPr>
      <w:r w:rsidRPr="00BF40E2">
        <w:rPr>
          <w:lang w:val="en-US" w:eastAsia="zh-CN"/>
        </w:rPr>
        <w:lastRenderedPageBreak/>
        <w:t>Applicability rule</w:t>
      </w:r>
      <w:r w:rsidR="00150EA3">
        <w:rPr>
          <w:lang w:val="en-US" w:eastAsia="zh-CN"/>
        </w:rPr>
        <w:t xml:space="preserve"> </w:t>
      </w:r>
    </w:p>
    <w:p w14:paraId="78597FDA" w14:textId="77777777" w:rsidR="009163A1" w:rsidRDefault="00150EA3" w:rsidP="00150EA3">
      <w:pPr>
        <w:pStyle w:val="3"/>
        <w:rPr>
          <w:lang w:val="en-US" w:eastAsia="zh-CN"/>
        </w:rPr>
      </w:pPr>
      <w:r>
        <w:rPr>
          <w:lang w:val="en-US" w:eastAsia="zh-CN"/>
        </w:rPr>
        <w:t>For different channel model</w:t>
      </w:r>
    </w:p>
    <w:tbl>
      <w:tblPr>
        <w:tblStyle w:val="ae"/>
        <w:tblW w:w="0" w:type="auto"/>
        <w:tblLook w:val="04A0" w:firstRow="1" w:lastRow="0" w:firstColumn="1" w:lastColumn="0" w:noHBand="0" w:noVBand="1"/>
      </w:tblPr>
      <w:tblGrid>
        <w:gridCol w:w="10456"/>
      </w:tblGrid>
      <w:tr w:rsidR="004D40B9" w:rsidRPr="009163A1" w14:paraId="0C053F33" w14:textId="77777777" w:rsidTr="002C0BC4">
        <w:tc>
          <w:tcPr>
            <w:tcW w:w="10456" w:type="dxa"/>
          </w:tcPr>
          <w:p w14:paraId="1C8AD0DF" w14:textId="77777777" w:rsidR="00150EA3" w:rsidRPr="00150EA3" w:rsidRDefault="00150EA3" w:rsidP="00150EA3">
            <w:pPr>
              <w:numPr>
                <w:ilvl w:val="0"/>
                <w:numId w:val="7"/>
              </w:numPr>
              <w:spacing w:after="0"/>
              <w:rPr>
                <w:i/>
                <w:lang w:val="en-US" w:eastAsia="zh-CN"/>
              </w:rPr>
            </w:pPr>
            <w:r w:rsidRPr="00150EA3">
              <w:rPr>
                <w:i/>
                <w:lang w:val="en-US" w:eastAsia="zh-CN"/>
              </w:rPr>
              <w:t>Test applicability between HST-SFN, HST single tap and HST multi-path fading performance test cases</w:t>
            </w:r>
          </w:p>
          <w:p w14:paraId="147BCC76" w14:textId="77777777" w:rsidR="00150EA3" w:rsidRPr="00150EA3" w:rsidRDefault="00150EA3" w:rsidP="00150EA3">
            <w:pPr>
              <w:numPr>
                <w:ilvl w:val="1"/>
                <w:numId w:val="7"/>
              </w:numPr>
              <w:spacing w:after="0"/>
              <w:rPr>
                <w:i/>
                <w:lang w:val="en-US" w:eastAsia="zh-CN"/>
              </w:rPr>
            </w:pPr>
            <w:r w:rsidRPr="00150EA3">
              <w:rPr>
                <w:i/>
                <w:lang w:val="en-US" w:eastAsia="zh-CN"/>
              </w:rPr>
              <w:t>Option 1: Do not define any applicability rules between HST-SFN, HST single tap and HST multi-path fading performance test cases.</w:t>
            </w:r>
          </w:p>
          <w:p w14:paraId="6C5F8F59" w14:textId="77777777" w:rsidR="00150EA3" w:rsidRPr="00150EA3" w:rsidRDefault="00150EA3" w:rsidP="00150EA3">
            <w:pPr>
              <w:numPr>
                <w:ilvl w:val="1"/>
                <w:numId w:val="7"/>
              </w:numPr>
              <w:spacing w:after="0"/>
              <w:rPr>
                <w:i/>
                <w:lang w:val="en-US" w:eastAsia="zh-CN"/>
              </w:rPr>
            </w:pPr>
            <w:r w:rsidRPr="00150EA3">
              <w:rPr>
                <w:i/>
                <w:lang w:val="en-US" w:eastAsia="zh-CN"/>
              </w:rPr>
              <w:t>Option 2: Do not test UE under HST single-tap, if UE passes the requirements for HST-SFN.</w:t>
            </w:r>
          </w:p>
          <w:p w14:paraId="290B4A49" w14:textId="77777777" w:rsidR="00150EA3" w:rsidRPr="00150EA3" w:rsidRDefault="00150EA3" w:rsidP="00150EA3">
            <w:pPr>
              <w:numPr>
                <w:ilvl w:val="2"/>
                <w:numId w:val="12"/>
              </w:numPr>
              <w:spacing w:after="0"/>
              <w:rPr>
                <w:i/>
                <w:lang w:val="en-US" w:eastAsia="zh-CN"/>
              </w:rPr>
            </w:pPr>
            <w:r w:rsidRPr="00150EA3">
              <w:rPr>
                <w:i/>
                <w:lang w:val="en-US" w:eastAsia="zh-CN"/>
              </w:rPr>
              <w:t>Alt 1: Skip the Rel-15 HST single tap test, if UE passes the requirements for HST-SFN</w:t>
            </w:r>
          </w:p>
          <w:p w14:paraId="312D9D39" w14:textId="77777777" w:rsidR="00150EA3" w:rsidRPr="00150EA3" w:rsidRDefault="00150EA3" w:rsidP="00150EA3">
            <w:pPr>
              <w:numPr>
                <w:ilvl w:val="2"/>
                <w:numId w:val="12"/>
              </w:numPr>
              <w:spacing w:after="0"/>
              <w:rPr>
                <w:i/>
                <w:lang w:val="en-US" w:eastAsia="zh-CN"/>
              </w:rPr>
            </w:pPr>
            <w:r w:rsidRPr="00150EA3">
              <w:rPr>
                <w:i/>
                <w:lang w:val="en-US" w:eastAsia="zh-CN"/>
              </w:rPr>
              <w:t>Alt 2: Skip the Rel-16 HST single tap test, but do not skip the Rel-15 HST single tap test, if UE passes the requirements for HST-SFN</w:t>
            </w:r>
          </w:p>
          <w:p w14:paraId="3DF57138" w14:textId="77777777" w:rsidR="004D40B9" w:rsidRPr="00B22B83" w:rsidRDefault="00150EA3" w:rsidP="00150EA3">
            <w:pPr>
              <w:numPr>
                <w:ilvl w:val="2"/>
                <w:numId w:val="12"/>
              </w:numPr>
              <w:spacing w:after="0"/>
              <w:rPr>
                <w:i/>
                <w:lang w:val="en-US" w:eastAsia="zh-CN"/>
              </w:rPr>
            </w:pPr>
            <w:r w:rsidRPr="00150EA3">
              <w:rPr>
                <w:i/>
                <w:lang w:val="en-US" w:eastAsia="zh-CN"/>
              </w:rPr>
              <w:t>Alt 3: Skip both Rel-15 and Rel-16 HST single tap test, if UE passes the requirements for HST-SFN</w:t>
            </w:r>
          </w:p>
        </w:tc>
      </w:tr>
    </w:tbl>
    <w:p w14:paraId="40563070" w14:textId="77777777" w:rsidR="004D40B9" w:rsidRDefault="004D40B9" w:rsidP="004D40B9">
      <w:pPr>
        <w:rPr>
          <w:lang w:val="en-US" w:eastAsia="zh-CN"/>
        </w:rPr>
      </w:pPr>
    </w:p>
    <w:p w14:paraId="458D1945" w14:textId="40745853" w:rsidR="00B6098E" w:rsidRDefault="00C53270" w:rsidP="009163A1">
      <w:pPr>
        <w:rPr>
          <w:lang w:eastAsia="zh-CN"/>
        </w:rPr>
      </w:pPr>
      <w:r>
        <w:rPr>
          <w:rFonts w:hint="eastAsia"/>
          <w:lang w:val="en-US" w:eastAsia="zh-CN"/>
        </w:rPr>
        <w:t>F</w:t>
      </w:r>
      <w:r>
        <w:rPr>
          <w:lang w:val="en-US" w:eastAsia="zh-CN"/>
        </w:rPr>
        <w:t>or the applicability rule between different channel model</w:t>
      </w:r>
      <w:r w:rsidR="00F07F52">
        <w:rPr>
          <w:lang w:val="en-US" w:eastAsia="zh-CN"/>
        </w:rPr>
        <w:t>s of HST-SFN, HST single-tap and HST multi-path fading</w:t>
      </w:r>
      <w:r w:rsidR="00F32DCB">
        <w:rPr>
          <w:lang w:val="en-US" w:eastAsia="zh-CN"/>
        </w:rPr>
        <w:t xml:space="preserve">, we think that test applicability can be defined at least for HST-SFN and HST single tap. </w:t>
      </w:r>
      <w:r w:rsidR="00720640">
        <w:rPr>
          <w:lang w:eastAsia="zh-CN"/>
        </w:rPr>
        <w:t xml:space="preserve">Extraction of section </w:t>
      </w:r>
      <w:r w:rsidR="00720640">
        <w:rPr>
          <w:snapToGrid w:val="0"/>
        </w:rPr>
        <w:t>8.2.1.9.2</w:t>
      </w:r>
      <w:r w:rsidR="00720640">
        <w:rPr>
          <w:lang w:eastAsia="zh-CN"/>
        </w:rPr>
        <w:t xml:space="preserve"> of TS 36.101 [</w:t>
      </w:r>
      <w:r w:rsidR="00585EF1">
        <w:rPr>
          <w:lang w:eastAsia="zh-CN"/>
        </w:rPr>
        <w:t>3</w:t>
      </w:r>
      <w:r w:rsidR="00720640">
        <w:rPr>
          <w:lang w:eastAsia="zh-CN"/>
        </w:rPr>
        <w:t>] for LTE HST is derived as below:</w:t>
      </w:r>
    </w:p>
    <w:tbl>
      <w:tblPr>
        <w:tblStyle w:val="ae"/>
        <w:tblW w:w="0" w:type="auto"/>
        <w:tblLook w:val="04A0" w:firstRow="1" w:lastRow="0" w:firstColumn="1" w:lastColumn="0" w:noHBand="0" w:noVBand="1"/>
      </w:tblPr>
      <w:tblGrid>
        <w:gridCol w:w="10456"/>
      </w:tblGrid>
      <w:tr w:rsidR="00720640" w14:paraId="52BFFE07" w14:textId="77777777" w:rsidTr="00F32DCB">
        <w:trPr>
          <w:trHeight w:val="2085"/>
        </w:trPr>
        <w:tc>
          <w:tcPr>
            <w:tcW w:w="10456" w:type="dxa"/>
          </w:tcPr>
          <w:p w14:paraId="510F4B13" w14:textId="77777777" w:rsidR="00720640" w:rsidRPr="00720640" w:rsidRDefault="00720640" w:rsidP="00720640">
            <w:pPr>
              <w:spacing w:after="0"/>
              <w:rPr>
                <w:rFonts w:eastAsia="Times New Roman"/>
                <w:i/>
                <w:lang w:eastAsia="en-GB"/>
              </w:rPr>
            </w:pPr>
            <w:r w:rsidRPr="003669DC">
              <w:rPr>
                <w:i/>
              </w:rPr>
              <w:t>The requirements are specified in Table 8.2.1.</w:t>
            </w:r>
            <w:r w:rsidRPr="003669DC">
              <w:rPr>
                <w:i/>
                <w:lang w:eastAsia="zh-CN"/>
              </w:rPr>
              <w:t>9.2</w:t>
            </w:r>
            <w:r w:rsidRPr="003669DC">
              <w:rPr>
                <w:i/>
              </w:rPr>
              <w:t xml:space="preserve">-2, with the addition of the parameters in Table 8.2.1.9.2-1 and the downlink physical channel setup according to Annex C.3.2. The purpose of these tests are to verify </w:t>
            </w:r>
            <w:r w:rsidRPr="003669DC">
              <w:rPr>
                <w:i/>
                <w:lang w:eastAsia="zh-CN"/>
              </w:rPr>
              <w:t>UE performance in the HST-SFN</w:t>
            </w:r>
            <w:r w:rsidRPr="003669DC">
              <w:rPr>
                <w:i/>
                <w:lang w:eastAsia="ja-JP"/>
              </w:rPr>
              <w:t>-500</w:t>
            </w:r>
            <w:r w:rsidRPr="003669DC">
              <w:rPr>
                <w:i/>
                <w:lang w:eastAsia="zh-CN"/>
              </w:rPr>
              <w:t xml:space="preserve"> and HST-500 scenario. The test for HST-SFN-500 scenario defined in B.3B is applied when </w:t>
            </w:r>
            <w:r w:rsidRPr="003669DC">
              <w:rPr>
                <w:i/>
                <w:lang w:eastAsia="ko-KR"/>
              </w:rPr>
              <w:t>highSpeedEnhancedDemodulationFlag-Rel16</w:t>
            </w:r>
            <w:r w:rsidRPr="003669DC">
              <w:rPr>
                <w:rFonts w:ascii="Arial" w:hAnsi="Arial"/>
                <w:b/>
                <w:bCs/>
                <w:i/>
                <w:sz w:val="18"/>
                <w:lang w:eastAsia="zh-CN"/>
              </w:rPr>
              <w:t xml:space="preserve"> </w:t>
            </w:r>
            <w:r w:rsidRPr="003669DC">
              <w:rPr>
                <w:i/>
                <w:lang w:eastAsia="zh-CN"/>
              </w:rPr>
              <w:t>[7] is received</w:t>
            </w:r>
            <w:r w:rsidRPr="003669DC">
              <w:rPr>
                <w:i/>
              </w:rPr>
              <w:t>. The test for</w:t>
            </w:r>
            <w:r w:rsidRPr="003669DC">
              <w:rPr>
                <w:i/>
                <w:lang w:eastAsia="zh-CN"/>
              </w:rPr>
              <w:t xml:space="preserve"> HST-500 scenario defined in B.3C is applied when </w:t>
            </w:r>
            <w:r w:rsidRPr="003669DC">
              <w:rPr>
                <w:bCs/>
                <w:i/>
                <w:lang w:eastAsia="zh-CN"/>
              </w:rPr>
              <w:t>highSpeedEnhancedDemodulationFlag-Rel16</w:t>
            </w:r>
            <w:r w:rsidRPr="003669DC">
              <w:rPr>
                <w:rFonts w:ascii="Arial" w:hAnsi="Arial"/>
                <w:b/>
                <w:bCs/>
                <w:i/>
                <w:lang w:eastAsia="zh-CN"/>
              </w:rPr>
              <w:t xml:space="preserve"> </w:t>
            </w:r>
            <w:r w:rsidRPr="003669DC">
              <w:rPr>
                <w:i/>
                <w:lang w:eastAsia="zh-CN"/>
              </w:rPr>
              <w:t xml:space="preserve">[7] is not received. </w:t>
            </w:r>
            <w:r w:rsidRPr="003669DC">
              <w:rPr>
                <w:i/>
                <w:highlight w:val="yellow"/>
                <w:lang w:eastAsia="zh-CN"/>
              </w:rPr>
              <w:t>HST-500 test is not applicable to UE that has passed HST-SFN-500 test.</w:t>
            </w:r>
          </w:p>
        </w:tc>
      </w:tr>
    </w:tbl>
    <w:p w14:paraId="2A81427D" w14:textId="77777777" w:rsidR="006760A8" w:rsidRDefault="006760A8" w:rsidP="009163A1">
      <w:pPr>
        <w:rPr>
          <w:lang w:eastAsia="zh-CN"/>
        </w:rPr>
      </w:pPr>
    </w:p>
    <w:p w14:paraId="3BE0771F" w14:textId="5E32EBCE" w:rsidR="00720640" w:rsidRDefault="00720640" w:rsidP="009163A1">
      <w:pPr>
        <w:rPr>
          <w:lang w:eastAsia="zh-CN"/>
        </w:rPr>
      </w:pPr>
      <w:r w:rsidRPr="000D0371">
        <w:rPr>
          <w:lang w:eastAsia="zh-CN"/>
        </w:rPr>
        <w:t xml:space="preserve">We can see that there is an </w:t>
      </w:r>
      <w:r w:rsidR="000555F3">
        <w:rPr>
          <w:lang w:eastAsia="zh-CN"/>
        </w:rPr>
        <w:t>applicability</w:t>
      </w:r>
      <w:r w:rsidR="000555F3" w:rsidRPr="000D0371">
        <w:rPr>
          <w:lang w:eastAsia="zh-CN"/>
        </w:rPr>
        <w:t xml:space="preserve"> </w:t>
      </w:r>
      <w:r w:rsidRPr="000D0371">
        <w:rPr>
          <w:lang w:eastAsia="zh-CN"/>
        </w:rPr>
        <w:t>rule between single-tap and SFN</w:t>
      </w:r>
      <w:r>
        <w:rPr>
          <w:lang w:eastAsia="zh-CN"/>
        </w:rPr>
        <w:t xml:space="preserve"> for </w:t>
      </w:r>
      <w:r w:rsidRPr="004503E9">
        <w:rPr>
          <w:lang w:eastAsia="zh-CN"/>
        </w:rPr>
        <w:t>Rel-16 LTE HST enhancement</w:t>
      </w:r>
      <w:r>
        <w:rPr>
          <w:lang w:eastAsia="zh-CN"/>
        </w:rPr>
        <w:t xml:space="preserve">. </w:t>
      </w:r>
      <w:r w:rsidR="002C7256">
        <w:rPr>
          <w:lang w:eastAsia="zh-CN"/>
        </w:rPr>
        <w:t xml:space="preserve">Test for single-tap is only for UE </w:t>
      </w:r>
      <w:r w:rsidR="00841AD6">
        <w:rPr>
          <w:lang w:eastAsia="zh-CN"/>
        </w:rPr>
        <w:t xml:space="preserve">that do </w:t>
      </w:r>
      <w:r w:rsidR="002C7256">
        <w:rPr>
          <w:lang w:eastAsia="zh-CN"/>
        </w:rPr>
        <w:t>not support SFN</w:t>
      </w:r>
      <w:r w:rsidR="00841AD6">
        <w:rPr>
          <w:lang w:eastAsia="zh-CN"/>
        </w:rPr>
        <w:t xml:space="preserve"> to ensure the performance under high speed scenario</w:t>
      </w:r>
      <w:r w:rsidR="002C7256">
        <w:rPr>
          <w:lang w:eastAsia="zh-CN"/>
        </w:rPr>
        <w:t>.</w:t>
      </w:r>
      <w:r w:rsidR="00841AD6">
        <w:rPr>
          <w:lang w:eastAsia="zh-CN"/>
        </w:rPr>
        <w:t xml:space="preserve"> </w:t>
      </w:r>
      <w:r>
        <w:rPr>
          <w:lang w:eastAsia="zh-CN"/>
        </w:rPr>
        <w:t xml:space="preserve">For Rel-16 NR HST, similar rule can be reused, i.e. </w:t>
      </w:r>
      <w:r w:rsidRPr="004503E9">
        <w:rPr>
          <w:lang w:eastAsia="zh-CN"/>
        </w:rPr>
        <w:t xml:space="preserve">UE </w:t>
      </w:r>
      <w:r>
        <w:rPr>
          <w:lang w:eastAsia="zh-CN"/>
        </w:rPr>
        <w:t xml:space="preserve">that </w:t>
      </w:r>
      <w:r w:rsidRPr="004503E9">
        <w:rPr>
          <w:lang w:eastAsia="zh-CN"/>
        </w:rPr>
        <w:t>has passed the requirements for HST-SFN does not need to pass the requirements for HST single tap.</w:t>
      </w:r>
    </w:p>
    <w:p w14:paraId="2D46C591" w14:textId="18A837A2" w:rsidR="002C7256" w:rsidRDefault="007A295F" w:rsidP="009163A1">
      <w:pPr>
        <w:rPr>
          <w:lang w:eastAsia="zh-CN"/>
        </w:rPr>
      </w:pPr>
      <w:r>
        <w:rPr>
          <w:lang w:eastAsia="zh-CN"/>
        </w:rPr>
        <w:t xml:space="preserve">Some companies </w:t>
      </w:r>
      <w:r w:rsidR="000555F3">
        <w:rPr>
          <w:lang w:eastAsia="zh-CN"/>
        </w:rPr>
        <w:t xml:space="preserve">argue </w:t>
      </w:r>
      <w:r>
        <w:rPr>
          <w:lang w:eastAsia="zh-CN"/>
        </w:rPr>
        <w:t xml:space="preserve">that the maximum Doppler may be different between SFN and single-tap. However, demodulation performance is </w:t>
      </w:r>
      <w:r w:rsidR="006760A8" w:rsidRPr="006760A8">
        <w:rPr>
          <w:lang w:eastAsia="zh-CN"/>
        </w:rPr>
        <w:t xml:space="preserve">more </w:t>
      </w:r>
      <w:r>
        <w:rPr>
          <w:lang w:eastAsia="zh-CN"/>
        </w:rPr>
        <w:t xml:space="preserve">affected by the residual frequency which can be seen by baseband rather than the maximum Doppler. </w:t>
      </w:r>
      <w:r w:rsidR="002D071D">
        <w:rPr>
          <w:lang w:eastAsia="zh-CN"/>
        </w:rPr>
        <w:t>Figure 2.</w:t>
      </w:r>
      <w:r w:rsidR="00585EF1">
        <w:rPr>
          <w:lang w:eastAsia="zh-CN"/>
        </w:rPr>
        <w:t>3</w:t>
      </w:r>
      <w:r w:rsidR="002D071D">
        <w:rPr>
          <w:lang w:eastAsia="zh-CN"/>
        </w:rPr>
        <w:t xml:space="preserve">-1 shows the residual frequency after frequency compensation for SFN and single-tap. </w:t>
      </w:r>
      <w:r>
        <w:rPr>
          <w:lang w:eastAsia="zh-CN"/>
        </w:rPr>
        <w:t xml:space="preserve">For single-tap, </w:t>
      </w:r>
      <w:r w:rsidR="002D071D">
        <w:rPr>
          <w:lang w:eastAsia="zh-CN"/>
        </w:rPr>
        <w:t xml:space="preserve">residual frequency can be </w:t>
      </w:r>
      <w:r w:rsidR="00A00CC3">
        <w:rPr>
          <w:lang w:eastAsia="zh-CN"/>
        </w:rPr>
        <w:t xml:space="preserve">limited </w:t>
      </w:r>
      <w:r w:rsidR="002D071D">
        <w:rPr>
          <w:lang w:eastAsia="zh-CN"/>
        </w:rPr>
        <w:t xml:space="preserve">near to zero </w:t>
      </w:r>
      <w:r w:rsidR="000555F3">
        <w:rPr>
          <w:lang w:eastAsia="zh-CN"/>
        </w:rPr>
        <w:t xml:space="preserve">for </w:t>
      </w:r>
      <w:r w:rsidR="00A00CC3">
        <w:rPr>
          <w:lang w:eastAsia="zh-CN"/>
        </w:rPr>
        <w:t xml:space="preserve">most of the time, and </w:t>
      </w:r>
      <w:r w:rsidR="002C7256">
        <w:rPr>
          <w:lang w:eastAsia="zh-CN"/>
        </w:rPr>
        <w:t xml:space="preserve">only </w:t>
      </w:r>
      <w:r w:rsidR="00A00CC3">
        <w:rPr>
          <w:lang w:eastAsia="zh-CN"/>
        </w:rPr>
        <w:t>can be large when UE is passing the RRUs</w:t>
      </w:r>
      <w:r w:rsidR="002D071D">
        <w:rPr>
          <w:lang w:eastAsia="zh-CN"/>
        </w:rPr>
        <w:t xml:space="preserve">. For SFN, </w:t>
      </w:r>
      <w:r w:rsidR="00F308E1">
        <w:rPr>
          <w:lang w:eastAsia="zh-CN"/>
        </w:rPr>
        <w:t xml:space="preserve">all 4 paths received from 4 RRUs have </w:t>
      </w:r>
      <w:r w:rsidR="000555F3">
        <w:rPr>
          <w:lang w:eastAsia="zh-CN"/>
        </w:rPr>
        <w:t>higher residual frequency for</w:t>
      </w:r>
      <w:r w:rsidR="006760A8">
        <w:rPr>
          <w:lang w:eastAsia="zh-CN"/>
        </w:rPr>
        <w:t xml:space="preserve"> </w:t>
      </w:r>
      <w:r w:rsidR="00A00CC3">
        <w:rPr>
          <w:lang w:eastAsia="zh-CN"/>
        </w:rPr>
        <w:t>all time.</w:t>
      </w:r>
      <w:r w:rsidR="002C7256">
        <w:rPr>
          <w:lang w:eastAsia="zh-CN"/>
        </w:rPr>
        <w:t xml:space="preserve"> </w:t>
      </w:r>
      <w:r w:rsidR="00841AD6">
        <w:rPr>
          <w:lang w:eastAsia="zh-CN"/>
        </w:rPr>
        <w:t xml:space="preserve">Therefore, handling SFN scenario is more </w:t>
      </w:r>
      <w:r w:rsidR="007C0B17">
        <w:rPr>
          <w:lang w:eastAsia="zh-CN"/>
        </w:rPr>
        <w:t xml:space="preserve">challenge </w:t>
      </w:r>
      <w:r w:rsidR="00841AD6">
        <w:rPr>
          <w:lang w:eastAsia="zh-CN"/>
        </w:rPr>
        <w:t>compar</w:t>
      </w:r>
      <w:r w:rsidR="007C0B17">
        <w:rPr>
          <w:lang w:eastAsia="zh-CN"/>
        </w:rPr>
        <w:t>ed to</w:t>
      </w:r>
      <w:r w:rsidR="00841AD6">
        <w:rPr>
          <w:lang w:eastAsia="zh-CN"/>
        </w:rPr>
        <w:t xml:space="preserve"> handling single-tap scenario</w:t>
      </w:r>
      <w:r w:rsidR="007C0B17">
        <w:rPr>
          <w:lang w:eastAsia="zh-CN"/>
        </w:rPr>
        <w:t xml:space="preserve"> for UE</w:t>
      </w:r>
      <w:r w:rsidR="00841AD6">
        <w:rPr>
          <w:lang w:eastAsia="zh-CN"/>
        </w:rPr>
        <w:t>.</w:t>
      </w:r>
    </w:p>
    <w:p w14:paraId="0F161555" w14:textId="77777777" w:rsidR="00B7427B" w:rsidRDefault="00B7427B" w:rsidP="00A00CC3">
      <w:pPr>
        <w:pStyle w:val="a9"/>
        <w:rPr>
          <w:lang w:eastAsia="zh-CN"/>
        </w:rPr>
      </w:pPr>
      <w:r>
        <w:rPr>
          <w:noProof/>
          <w:lang w:val="en-US" w:eastAsia="zh-CN"/>
        </w:rPr>
        <w:drawing>
          <wp:inline distT="0" distB="0" distL="0" distR="0" wp14:anchorId="2408322C" wp14:editId="697995E7">
            <wp:extent cx="2667600" cy="2005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667600" cy="2005200"/>
                    </a:xfrm>
                    <a:prstGeom prst="rect">
                      <a:avLst/>
                    </a:prstGeom>
                  </pic:spPr>
                </pic:pic>
              </a:graphicData>
            </a:graphic>
          </wp:inline>
        </w:drawing>
      </w:r>
    </w:p>
    <w:p w14:paraId="5D3D268F" w14:textId="086AF7BB" w:rsidR="00A00CC3" w:rsidRDefault="00A00CC3" w:rsidP="00A00CC3">
      <w:pPr>
        <w:pStyle w:val="TH"/>
        <w:rPr>
          <w:lang w:eastAsia="zh-CN"/>
        </w:rPr>
      </w:pPr>
      <w:r>
        <w:rPr>
          <w:rFonts w:hint="eastAsia"/>
          <w:lang w:eastAsia="zh-CN"/>
        </w:rPr>
        <w:lastRenderedPageBreak/>
        <w:t>F</w:t>
      </w:r>
      <w:r>
        <w:rPr>
          <w:lang w:eastAsia="zh-CN"/>
        </w:rPr>
        <w:t>igure 2.</w:t>
      </w:r>
      <w:r w:rsidR="00585EF1">
        <w:rPr>
          <w:lang w:eastAsia="zh-CN"/>
        </w:rPr>
        <w:t>3</w:t>
      </w:r>
      <w:r>
        <w:rPr>
          <w:lang w:eastAsia="zh-CN"/>
        </w:rPr>
        <w:t xml:space="preserve">-1 </w:t>
      </w:r>
      <w:r w:rsidR="002C7256">
        <w:rPr>
          <w:lang w:eastAsia="zh-CN"/>
        </w:rPr>
        <w:t>Residual frequency between SFN and single-tap</w:t>
      </w:r>
    </w:p>
    <w:p w14:paraId="0DFD1D22" w14:textId="10F65016" w:rsidR="006760A8" w:rsidRDefault="006760A8" w:rsidP="002C7256">
      <w:pPr>
        <w:rPr>
          <w:lang w:eastAsia="zh-CN"/>
        </w:rPr>
      </w:pPr>
      <w:r>
        <w:rPr>
          <w:lang w:eastAsia="zh-CN"/>
        </w:rPr>
        <w:t>UE cannot “</w:t>
      </w:r>
      <w:r>
        <w:rPr>
          <w:rFonts w:hint="eastAsia"/>
          <w:lang w:eastAsia="zh-CN"/>
        </w:rPr>
        <w:t>follow</w:t>
      </w:r>
      <w:r>
        <w:rPr>
          <w:lang w:eastAsia="zh-CN"/>
        </w:rPr>
        <w:t xml:space="preserve"> strongest” path, because UE is only configured with the same TCI state received from 4 RRUs for SFN, it is the combined channel from UE point of view and UE can’t </w:t>
      </w:r>
      <w:r w:rsidRPr="004805A4">
        <w:rPr>
          <w:lang w:eastAsia="zh-CN"/>
        </w:rPr>
        <w:t>distinguish</w:t>
      </w:r>
      <w:r>
        <w:rPr>
          <w:lang w:eastAsia="zh-CN"/>
        </w:rPr>
        <w:t xml:space="preserve"> the Doppler from each RRU. Such strategy is too ideal to describe practical UE frequency tracking behaviour, we should not analyse the Doppler shift characters for HST SFN based on such assumption</w:t>
      </w:r>
      <w:r w:rsidR="000555F3">
        <w:rPr>
          <w:lang w:eastAsia="zh-CN"/>
        </w:rPr>
        <w:t xml:space="preserve"> for the minimum performance requirements definition</w:t>
      </w:r>
      <w:r>
        <w:rPr>
          <w:lang w:eastAsia="zh-CN"/>
        </w:rPr>
        <w:t>.</w:t>
      </w:r>
      <w:r w:rsidRPr="006760A8">
        <w:rPr>
          <w:rFonts w:hint="eastAsia"/>
          <w:lang w:eastAsia="zh-CN"/>
        </w:rPr>
        <w:t xml:space="preserve"> A</w:t>
      </w:r>
      <w:r w:rsidRPr="006760A8">
        <w:rPr>
          <w:lang w:eastAsia="zh-CN"/>
        </w:rPr>
        <w:t>lso,</w:t>
      </w:r>
      <w:r>
        <w:rPr>
          <w:lang w:eastAsia="zh-CN"/>
        </w:rPr>
        <w:t xml:space="preserve"> as per evaluation in our contribution </w:t>
      </w:r>
      <w:r w:rsidRPr="006760A8">
        <w:rPr>
          <w:lang w:eastAsia="zh-CN"/>
        </w:rPr>
        <w:t>[</w:t>
      </w:r>
      <w:r w:rsidR="00585EF1">
        <w:rPr>
          <w:lang w:eastAsia="zh-CN"/>
        </w:rPr>
        <w:t>4</w:t>
      </w:r>
      <w:r w:rsidRPr="006760A8">
        <w:rPr>
          <w:lang w:eastAsia="zh-CN"/>
        </w:rPr>
        <w:t>]</w:t>
      </w:r>
      <w:r>
        <w:rPr>
          <w:lang w:eastAsia="zh-CN"/>
        </w:rPr>
        <w:t>, the performance for “</w:t>
      </w:r>
      <w:r>
        <w:rPr>
          <w:rFonts w:hint="eastAsia"/>
          <w:lang w:eastAsia="zh-CN"/>
        </w:rPr>
        <w:t>follow</w:t>
      </w:r>
      <w:r>
        <w:rPr>
          <w:lang w:eastAsia="zh-CN"/>
        </w:rPr>
        <w:t xml:space="preserve"> strongest” path is </w:t>
      </w:r>
      <w:r w:rsidR="000555F3">
        <w:rPr>
          <w:lang w:eastAsia="zh-CN"/>
        </w:rPr>
        <w:t xml:space="preserve">very </w:t>
      </w:r>
      <w:r>
        <w:rPr>
          <w:lang w:eastAsia="zh-CN"/>
        </w:rPr>
        <w:t>poor</w:t>
      </w:r>
      <w:r w:rsidR="000555F3">
        <w:rPr>
          <w:lang w:eastAsia="zh-CN"/>
        </w:rPr>
        <w:t xml:space="preserve"> as shown below, w</w:t>
      </w:r>
      <w:r>
        <w:rPr>
          <w:lang w:eastAsia="zh-CN"/>
        </w:rPr>
        <w:t xml:space="preserve">e don’t think </w:t>
      </w:r>
      <w:r w:rsidR="007310E3">
        <w:rPr>
          <w:lang w:eastAsia="zh-CN"/>
        </w:rPr>
        <w:t>“</w:t>
      </w:r>
      <w:r w:rsidR="007310E3">
        <w:rPr>
          <w:rFonts w:hint="eastAsia"/>
          <w:lang w:eastAsia="zh-CN"/>
        </w:rPr>
        <w:t>follow</w:t>
      </w:r>
      <w:r w:rsidR="007310E3">
        <w:rPr>
          <w:lang w:eastAsia="zh-CN"/>
        </w:rPr>
        <w:t xml:space="preserve"> strongest” path</w:t>
      </w:r>
      <w:r>
        <w:rPr>
          <w:lang w:eastAsia="zh-CN"/>
        </w:rPr>
        <w:t xml:space="preserve"> is a proper </w:t>
      </w:r>
      <w:r w:rsidR="000555F3">
        <w:rPr>
          <w:lang w:eastAsia="zh-CN"/>
        </w:rPr>
        <w:t xml:space="preserve">UE </w:t>
      </w:r>
      <w:r>
        <w:rPr>
          <w:lang w:eastAsia="zh-CN"/>
        </w:rPr>
        <w:t>implementation.</w:t>
      </w:r>
    </w:p>
    <w:p w14:paraId="42536B62" w14:textId="77777777" w:rsidR="00FA025C" w:rsidRDefault="00FA025C" w:rsidP="00FA025C">
      <w:pPr>
        <w:jc w:val="center"/>
        <w:rPr>
          <w:lang w:val="en-US" w:eastAsia="zh-CN"/>
        </w:rPr>
      </w:pPr>
      <w:r>
        <w:rPr>
          <w:noProof/>
          <w:lang w:val="en-US" w:eastAsia="zh-CN"/>
        </w:rPr>
        <w:drawing>
          <wp:inline distT="0" distB="0" distL="0" distR="0" wp14:anchorId="7878A98A" wp14:editId="480CFF2E">
            <wp:extent cx="2667600" cy="200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67600" cy="2005200"/>
                    </a:xfrm>
                    <a:prstGeom prst="rect">
                      <a:avLst/>
                    </a:prstGeom>
                  </pic:spPr>
                </pic:pic>
              </a:graphicData>
            </a:graphic>
          </wp:inline>
        </w:drawing>
      </w:r>
    </w:p>
    <w:p w14:paraId="154B53C3" w14:textId="2CD54265" w:rsidR="00FA025C" w:rsidRDefault="00FA025C" w:rsidP="00FA025C">
      <w:pPr>
        <w:pStyle w:val="TH"/>
        <w:rPr>
          <w:lang w:eastAsia="zh-CN"/>
        </w:rPr>
      </w:pPr>
      <w:r>
        <w:rPr>
          <w:noProof/>
          <w:lang w:val="en-US" w:eastAsia="zh-CN"/>
        </w:rPr>
        <w:t>Figure 2.</w:t>
      </w:r>
      <w:r w:rsidR="00585EF1">
        <w:rPr>
          <w:noProof/>
          <w:lang w:val="en-US" w:eastAsia="zh-CN"/>
        </w:rPr>
        <w:t>3</w:t>
      </w:r>
      <w:r>
        <w:rPr>
          <w:noProof/>
          <w:lang w:val="en-US" w:eastAsia="zh-CN"/>
        </w:rPr>
        <w:t>-2: HST-</w:t>
      </w:r>
      <w:r>
        <w:rPr>
          <w:lang w:eastAsia="zh-CN"/>
        </w:rPr>
        <w:t>SFN demodulation performance</w:t>
      </w:r>
    </w:p>
    <w:p w14:paraId="05D92C6C" w14:textId="743F4EAD" w:rsidR="007310E3" w:rsidRPr="007310E3" w:rsidRDefault="000555F3" w:rsidP="007310E3">
      <w:r>
        <w:t>I</w:t>
      </w:r>
      <w:r w:rsidR="007310E3" w:rsidRPr="007310E3">
        <w:t>f the applicability rule between Rel-16 SFN and Rel-16 single-tap</w:t>
      </w:r>
      <w:r w:rsidR="007310E3">
        <w:t xml:space="preserve"> is defined, considering there is also </w:t>
      </w:r>
      <w:r w:rsidR="007310E3" w:rsidRPr="007310E3">
        <w:t>applicability rule between Rel-16 single-tap and Rel-1</w:t>
      </w:r>
      <w:r w:rsidR="007310E3">
        <w:t>5</w:t>
      </w:r>
      <w:r w:rsidR="007310E3" w:rsidRPr="007310E3">
        <w:t xml:space="preserve"> single-tap</w:t>
      </w:r>
      <w:r w:rsidR="007310E3">
        <w:t xml:space="preserve">, </w:t>
      </w:r>
      <w:r w:rsidR="0005160E">
        <w:t xml:space="preserve">a chain of </w:t>
      </w:r>
      <w:r w:rsidR="0005160E" w:rsidRPr="007310E3">
        <w:t>applicability rule</w:t>
      </w:r>
      <w:r w:rsidR="0005160E">
        <w:t xml:space="preserve"> is formed. If UE passes </w:t>
      </w:r>
      <w:r w:rsidR="0005160E" w:rsidRPr="0005160E">
        <w:t>the requirements for HST-SFN</w:t>
      </w:r>
      <w:r w:rsidR="0005160E">
        <w:t xml:space="preserve">, then performance for </w:t>
      </w:r>
      <w:r w:rsidR="0005160E" w:rsidRPr="0005160E">
        <w:t>both Rel-15 and Rel-16 HST single tap</w:t>
      </w:r>
      <w:r w:rsidR="0005160E">
        <w:t xml:space="preserve"> can be ensured.</w:t>
      </w:r>
    </w:p>
    <w:p w14:paraId="7789D0C5" w14:textId="77777777" w:rsidR="007310E3" w:rsidRPr="007310E3" w:rsidRDefault="007310E3" w:rsidP="007310E3">
      <w:pPr>
        <w:rPr>
          <w:b/>
          <w:noProof/>
          <w:lang w:val="en-US" w:eastAsia="zh-CN"/>
        </w:rPr>
      </w:pPr>
      <w:r>
        <w:rPr>
          <w:b/>
          <w:noProof/>
          <w:lang w:val="en-US" w:eastAsia="zh-CN"/>
        </w:rPr>
        <w:t xml:space="preserve">Proposal </w:t>
      </w:r>
      <w:r w:rsidR="009E6659">
        <w:rPr>
          <w:b/>
          <w:noProof/>
          <w:lang w:val="en-US" w:eastAsia="zh-CN"/>
        </w:rPr>
        <w:t>3</w:t>
      </w:r>
      <w:r>
        <w:rPr>
          <w:b/>
          <w:noProof/>
          <w:lang w:val="en-US" w:eastAsia="zh-CN"/>
        </w:rPr>
        <w:t xml:space="preserve">: </w:t>
      </w:r>
      <w:r w:rsidR="000555F3">
        <w:rPr>
          <w:b/>
          <w:noProof/>
          <w:lang w:val="en-US" w:eastAsia="zh-CN"/>
        </w:rPr>
        <w:t xml:space="preserve">Adopt Option 2 Alt 3: </w:t>
      </w:r>
      <w:r w:rsidRPr="007310E3">
        <w:rPr>
          <w:b/>
          <w:noProof/>
          <w:lang w:val="en-US" w:eastAsia="zh-CN"/>
        </w:rPr>
        <w:t>Skip both Rel-15 and Rel-16 HST single tap test, if UE passes the requirements for HST-SFN</w:t>
      </w:r>
    </w:p>
    <w:p w14:paraId="7D1B15D7" w14:textId="77777777" w:rsidR="00150EA3" w:rsidRDefault="00150EA3" w:rsidP="00150EA3">
      <w:pPr>
        <w:pStyle w:val="3"/>
        <w:rPr>
          <w:lang w:eastAsia="zh-CN"/>
        </w:rPr>
      </w:pPr>
      <w:r>
        <w:rPr>
          <w:rFonts w:hint="eastAsia"/>
          <w:lang w:eastAsia="zh-CN"/>
        </w:rPr>
        <w:t>F</w:t>
      </w:r>
      <w:r>
        <w:rPr>
          <w:lang w:eastAsia="zh-CN"/>
        </w:rPr>
        <w:t>or the same channel model with different Doppler</w:t>
      </w:r>
    </w:p>
    <w:tbl>
      <w:tblPr>
        <w:tblStyle w:val="ae"/>
        <w:tblW w:w="0" w:type="auto"/>
        <w:tblLook w:val="04A0" w:firstRow="1" w:lastRow="0" w:firstColumn="1" w:lastColumn="0" w:noHBand="0" w:noVBand="1"/>
      </w:tblPr>
      <w:tblGrid>
        <w:gridCol w:w="10456"/>
      </w:tblGrid>
      <w:tr w:rsidR="00841AD6" w:rsidRPr="00841AD6" w14:paraId="06C626CC" w14:textId="77777777" w:rsidTr="00841AD6">
        <w:tc>
          <w:tcPr>
            <w:tcW w:w="10456" w:type="dxa"/>
          </w:tcPr>
          <w:p w14:paraId="1321D81D" w14:textId="77777777" w:rsidR="00150EA3" w:rsidRPr="00150EA3" w:rsidRDefault="00150EA3" w:rsidP="00150EA3">
            <w:pPr>
              <w:pStyle w:val="a3"/>
              <w:numPr>
                <w:ilvl w:val="0"/>
                <w:numId w:val="15"/>
              </w:numPr>
              <w:overflowPunct w:val="0"/>
              <w:autoSpaceDE w:val="0"/>
              <w:autoSpaceDN w:val="0"/>
              <w:adjustRightInd w:val="0"/>
              <w:spacing w:after="0"/>
              <w:ind w:firstLineChars="0"/>
              <w:rPr>
                <w:rFonts w:eastAsiaTheme="minorEastAsia"/>
                <w:i/>
                <w:szCs w:val="24"/>
                <w:lang w:val="en-US" w:eastAsia="zh-CN"/>
              </w:rPr>
            </w:pPr>
            <w:r w:rsidRPr="00150EA3">
              <w:rPr>
                <w:rFonts w:eastAsiaTheme="minorEastAsia"/>
                <w:i/>
                <w:szCs w:val="24"/>
                <w:lang w:val="en-US" w:eastAsia="zh-CN"/>
              </w:rPr>
              <w:t>Test applicability between different Doppler frequencies for the same channel model</w:t>
            </w:r>
          </w:p>
          <w:p w14:paraId="146C7F85" w14:textId="77777777" w:rsidR="00441622" w:rsidRDefault="00441622" w:rsidP="00150EA3">
            <w:pPr>
              <w:pStyle w:val="a3"/>
              <w:numPr>
                <w:ilvl w:val="1"/>
                <w:numId w:val="16"/>
              </w:numPr>
              <w:overflowPunct w:val="0"/>
              <w:autoSpaceDE w:val="0"/>
              <w:autoSpaceDN w:val="0"/>
              <w:adjustRightInd w:val="0"/>
              <w:spacing w:after="0"/>
              <w:ind w:firstLineChars="0"/>
              <w:rPr>
                <w:rFonts w:eastAsiaTheme="minorEastAsia"/>
                <w:i/>
                <w:szCs w:val="24"/>
                <w:lang w:val="en-US" w:eastAsia="zh-CN"/>
              </w:rPr>
            </w:pPr>
            <w:r>
              <w:rPr>
                <w:rFonts w:eastAsiaTheme="minorEastAsia" w:hint="eastAsia"/>
                <w:i/>
                <w:szCs w:val="24"/>
                <w:lang w:val="en-US" w:eastAsia="zh-CN"/>
              </w:rPr>
              <w:t>F</w:t>
            </w:r>
            <w:r>
              <w:rPr>
                <w:rFonts w:eastAsiaTheme="minorEastAsia"/>
                <w:i/>
                <w:szCs w:val="24"/>
                <w:lang w:val="en-US" w:eastAsia="zh-CN"/>
              </w:rPr>
              <w:t>or multi-path fading channel</w:t>
            </w:r>
          </w:p>
          <w:p w14:paraId="2164C086" w14:textId="77777777" w:rsidR="00150EA3" w:rsidRPr="00150EA3" w:rsidRDefault="00150EA3" w:rsidP="00441622">
            <w:pPr>
              <w:pStyle w:val="a3"/>
              <w:numPr>
                <w:ilvl w:val="2"/>
                <w:numId w:val="17"/>
              </w:numPr>
              <w:overflowPunct w:val="0"/>
              <w:autoSpaceDE w:val="0"/>
              <w:autoSpaceDN w:val="0"/>
              <w:adjustRightInd w:val="0"/>
              <w:spacing w:after="0"/>
              <w:ind w:firstLineChars="0"/>
              <w:rPr>
                <w:rFonts w:eastAsiaTheme="minorEastAsia"/>
                <w:i/>
                <w:szCs w:val="24"/>
                <w:lang w:val="en-US" w:eastAsia="zh-CN"/>
              </w:rPr>
            </w:pPr>
            <w:r w:rsidRPr="00150EA3">
              <w:rPr>
                <w:rFonts w:eastAsiaTheme="minorEastAsia"/>
                <w:i/>
                <w:szCs w:val="24"/>
                <w:lang w:val="en-US" w:eastAsia="zh-CN"/>
              </w:rPr>
              <w:t>For FDD:</w:t>
            </w:r>
          </w:p>
          <w:p w14:paraId="313A98CA" w14:textId="77777777" w:rsidR="001325C9" w:rsidRPr="00150EA3" w:rsidRDefault="003E2CFC" w:rsidP="00441622">
            <w:pPr>
              <w:pStyle w:val="a3"/>
              <w:numPr>
                <w:ilvl w:val="3"/>
                <w:numId w:val="18"/>
              </w:numPr>
              <w:overflowPunct w:val="0"/>
              <w:autoSpaceDE w:val="0"/>
              <w:autoSpaceDN w:val="0"/>
              <w:adjustRightInd w:val="0"/>
              <w:spacing w:after="0"/>
              <w:ind w:firstLineChars="0"/>
              <w:rPr>
                <w:rFonts w:eastAsiaTheme="minorEastAsia"/>
                <w:i/>
                <w:szCs w:val="24"/>
                <w:lang w:val="en-US" w:eastAsia="zh-CN"/>
              </w:rPr>
            </w:pPr>
            <w:r w:rsidRPr="00150EA3">
              <w:rPr>
                <w:rFonts w:eastAsiaTheme="minorEastAsia"/>
                <w:i/>
                <w:szCs w:val="24"/>
                <w:lang w:val="en-US" w:eastAsia="zh-CN"/>
              </w:rPr>
              <w:t>Option 1a: Rel-15 multi-path fading with TDLB100-400 (Table 5.2.2.1.1-3 Test 1-1 and Table 5.2.3.1.1-3 Test 1-1) is not applicable for UE that passes Rel-16 multi-path fading tests TDLC300-600 for FDD</w:t>
            </w:r>
          </w:p>
          <w:p w14:paraId="30045B7E" w14:textId="77777777" w:rsidR="001325C9" w:rsidRPr="00150EA3" w:rsidRDefault="003E2CFC" w:rsidP="00441622">
            <w:pPr>
              <w:pStyle w:val="a3"/>
              <w:numPr>
                <w:ilvl w:val="3"/>
                <w:numId w:val="18"/>
              </w:numPr>
              <w:overflowPunct w:val="0"/>
              <w:autoSpaceDE w:val="0"/>
              <w:autoSpaceDN w:val="0"/>
              <w:adjustRightInd w:val="0"/>
              <w:spacing w:after="0"/>
              <w:ind w:firstLineChars="0"/>
              <w:rPr>
                <w:rFonts w:eastAsiaTheme="minorEastAsia"/>
                <w:i/>
                <w:szCs w:val="24"/>
                <w:lang w:val="en-US" w:eastAsia="zh-CN"/>
              </w:rPr>
            </w:pPr>
            <w:r w:rsidRPr="00150EA3">
              <w:rPr>
                <w:rFonts w:eastAsiaTheme="minorEastAsia"/>
                <w:i/>
                <w:szCs w:val="24"/>
                <w:lang w:val="en-US" w:eastAsia="zh-CN"/>
              </w:rPr>
              <w:t>Option 1b: Rel-15 multi-path fading with TDLC300-100 (Table 5.2.2.1.1-3 Test 1-2 and Table 5.2.3.1.1-3 Test 1-2) is not applicable for UE that passes Rel-16 multi-path fading tests TDLC300-600 for FDD</w:t>
            </w:r>
          </w:p>
          <w:p w14:paraId="3236D002" w14:textId="77777777" w:rsidR="001325C9" w:rsidRPr="00150EA3" w:rsidRDefault="003E2CFC" w:rsidP="00441622">
            <w:pPr>
              <w:pStyle w:val="a3"/>
              <w:numPr>
                <w:ilvl w:val="3"/>
                <w:numId w:val="18"/>
              </w:numPr>
              <w:overflowPunct w:val="0"/>
              <w:autoSpaceDE w:val="0"/>
              <w:autoSpaceDN w:val="0"/>
              <w:adjustRightInd w:val="0"/>
              <w:spacing w:after="0"/>
              <w:ind w:firstLineChars="0"/>
              <w:rPr>
                <w:rFonts w:eastAsiaTheme="minorEastAsia"/>
                <w:i/>
                <w:szCs w:val="24"/>
                <w:lang w:val="en-US" w:eastAsia="zh-CN"/>
              </w:rPr>
            </w:pPr>
            <w:r w:rsidRPr="00150EA3">
              <w:rPr>
                <w:rFonts w:eastAsiaTheme="minorEastAsia"/>
                <w:i/>
                <w:szCs w:val="24"/>
                <w:lang w:val="en-US" w:eastAsia="zh-CN"/>
              </w:rPr>
              <w:t>Option 2: Not define any applicability rule for FDD multi-path fading tests between Rel-15 and Rel-16.</w:t>
            </w:r>
          </w:p>
          <w:p w14:paraId="7BD6B164" w14:textId="77777777" w:rsidR="00150EA3" w:rsidRPr="00150EA3" w:rsidRDefault="00150EA3" w:rsidP="00441622">
            <w:pPr>
              <w:pStyle w:val="a3"/>
              <w:numPr>
                <w:ilvl w:val="3"/>
                <w:numId w:val="18"/>
              </w:numPr>
              <w:overflowPunct w:val="0"/>
              <w:autoSpaceDE w:val="0"/>
              <w:autoSpaceDN w:val="0"/>
              <w:adjustRightInd w:val="0"/>
              <w:spacing w:after="0"/>
              <w:ind w:firstLineChars="0"/>
              <w:rPr>
                <w:rFonts w:eastAsiaTheme="minorEastAsia"/>
                <w:i/>
                <w:szCs w:val="24"/>
                <w:lang w:val="en-US" w:eastAsia="zh-CN"/>
              </w:rPr>
            </w:pPr>
            <w:r w:rsidRPr="00150EA3">
              <w:rPr>
                <w:rFonts w:eastAsiaTheme="minorEastAsia"/>
                <w:i/>
                <w:szCs w:val="24"/>
                <w:lang w:val="en-US" w:eastAsia="zh-CN"/>
              </w:rPr>
              <w:t>Test applicability between different Doppler frequencies for the same channel model</w:t>
            </w:r>
          </w:p>
          <w:p w14:paraId="76605345" w14:textId="77777777" w:rsidR="00150EA3" w:rsidRPr="00150EA3" w:rsidRDefault="00150EA3" w:rsidP="00441622">
            <w:pPr>
              <w:pStyle w:val="a3"/>
              <w:numPr>
                <w:ilvl w:val="2"/>
                <w:numId w:val="17"/>
              </w:numPr>
              <w:overflowPunct w:val="0"/>
              <w:autoSpaceDE w:val="0"/>
              <w:autoSpaceDN w:val="0"/>
              <w:adjustRightInd w:val="0"/>
              <w:spacing w:after="0"/>
              <w:ind w:firstLineChars="0"/>
              <w:rPr>
                <w:rFonts w:eastAsiaTheme="minorEastAsia"/>
                <w:i/>
                <w:szCs w:val="24"/>
                <w:lang w:val="en-US" w:eastAsia="zh-CN"/>
              </w:rPr>
            </w:pPr>
            <w:r w:rsidRPr="00150EA3">
              <w:rPr>
                <w:rFonts w:eastAsiaTheme="minorEastAsia"/>
                <w:i/>
                <w:szCs w:val="24"/>
                <w:lang w:val="en-US" w:eastAsia="zh-CN"/>
              </w:rPr>
              <w:t>For TDD:</w:t>
            </w:r>
          </w:p>
          <w:p w14:paraId="68676757" w14:textId="77777777" w:rsidR="001325C9" w:rsidRPr="00150EA3" w:rsidRDefault="003E2CFC" w:rsidP="00441622">
            <w:pPr>
              <w:pStyle w:val="a3"/>
              <w:numPr>
                <w:ilvl w:val="3"/>
                <w:numId w:val="19"/>
              </w:numPr>
              <w:overflowPunct w:val="0"/>
              <w:autoSpaceDE w:val="0"/>
              <w:autoSpaceDN w:val="0"/>
              <w:adjustRightInd w:val="0"/>
              <w:spacing w:after="0"/>
              <w:ind w:firstLineChars="0"/>
              <w:rPr>
                <w:rFonts w:eastAsiaTheme="minorEastAsia"/>
                <w:i/>
                <w:szCs w:val="24"/>
                <w:lang w:val="en-US" w:eastAsia="zh-CN"/>
              </w:rPr>
            </w:pPr>
            <w:r w:rsidRPr="00150EA3">
              <w:rPr>
                <w:rFonts w:eastAsiaTheme="minorEastAsia"/>
                <w:i/>
                <w:szCs w:val="24"/>
                <w:lang w:val="en-US" w:eastAsia="zh-CN"/>
              </w:rPr>
              <w:t>Option 1a: Rel-15 multi-path fading with TDLB100-400 (Table 5.2.2.2.1-3 Test 1-1 and Table 5.2.3.2.1-3 Test 1-1) is not applicable for UE that passes Rel-16 multi-path fading tests TDLC300-1200 for TDD.</w:t>
            </w:r>
          </w:p>
          <w:p w14:paraId="61F45663" w14:textId="77777777" w:rsidR="001325C9" w:rsidRPr="00150EA3" w:rsidRDefault="003E2CFC" w:rsidP="00441622">
            <w:pPr>
              <w:pStyle w:val="a3"/>
              <w:numPr>
                <w:ilvl w:val="3"/>
                <w:numId w:val="19"/>
              </w:numPr>
              <w:overflowPunct w:val="0"/>
              <w:autoSpaceDE w:val="0"/>
              <w:autoSpaceDN w:val="0"/>
              <w:adjustRightInd w:val="0"/>
              <w:spacing w:after="0"/>
              <w:ind w:firstLineChars="0"/>
              <w:rPr>
                <w:rFonts w:eastAsiaTheme="minorEastAsia"/>
                <w:i/>
                <w:szCs w:val="24"/>
                <w:lang w:val="en-US" w:eastAsia="zh-CN"/>
              </w:rPr>
            </w:pPr>
            <w:r w:rsidRPr="00150EA3">
              <w:rPr>
                <w:rFonts w:eastAsiaTheme="minorEastAsia"/>
                <w:i/>
                <w:szCs w:val="24"/>
                <w:lang w:val="en-US" w:eastAsia="zh-CN"/>
              </w:rPr>
              <w:t>Option 1b: Rel-15 multi-path fading with TDLC300-100 (Table 5.2.2.2.1-3 Test 1-2 and Table 5.2.3.2.1-3 Test 1-2) is not applicable for UE that passes Rel-16 multi-path fading tests TDLC300-1200 for TDD.</w:t>
            </w:r>
          </w:p>
          <w:p w14:paraId="75A2EF60" w14:textId="77777777" w:rsidR="00841AD6" w:rsidRPr="00150EA3" w:rsidRDefault="003E2CFC" w:rsidP="00441622">
            <w:pPr>
              <w:pStyle w:val="a3"/>
              <w:numPr>
                <w:ilvl w:val="3"/>
                <w:numId w:val="19"/>
              </w:numPr>
              <w:overflowPunct w:val="0"/>
              <w:autoSpaceDE w:val="0"/>
              <w:autoSpaceDN w:val="0"/>
              <w:adjustRightInd w:val="0"/>
              <w:spacing w:after="0"/>
              <w:ind w:firstLineChars="0"/>
              <w:rPr>
                <w:rFonts w:eastAsiaTheme="minorEastAsia"/>
                <w:i/>
                <w:szCs w:val="24"/>
                <w:lang w:val="en-US" w:eastAsia="zh-CN"/>
              </w:rPr>
            </w:pPr>
            <w:r w:rsidRPr="00150EA3">
              <w:rPr>
                <w:rFonts w:eastAsiaTheme="minorEastAsia"/>
                <w:i/>
                <w:szCs w:val="24"/>
                <w:lang w:val="en-US" w:eastAsia="zh-CN"/>
              </w:rPr>
              <w:t>Option 2: Not define any applicability rule for TDD multi-path fading tests between Rel-15 and Rel-16.</w:t>
            </w:r>
          </w:p>
        </w:tc>
      </w:tr>
    </w:tbl>
    <w:p w14:paraId="7ACB0964" w14:textId="77777777" w:rsidR="00841AD6" w:rsidRDefault="00841AD6" w:rsidP="002C7256">
      <w:pPr>
        <w:rPr>
          <w:lang w:eastAsia="zh-CN"/>
        </w:rPr>
      </w:pPr>
    </w:p>
    <w:p w14:paraId="5A3444C0" w14:textId="77777777" w:rsidR="005075BC" w:rsidRDefault="005075BC" w:rsidP="005075BC">
      <w:pPr>
        <w:rPr>
          <w:lang w:eastAsia="zh-CN"/>
        </w:rPr>
      </w:pPr>
      <w:r>
        <w:rPr>
          <w:lang w:eastAsia="zh-CN"/>
        </w:rPr>
        <w:lastRenderedPageBreak/>
        <w:t xml:space="preserve">For FDD, </w:t>
      </w:r>
      <w:r w:rsidR="00A4591D">
        <w:rPr>
          <w:lang w:eastAsia="zh-CN"/>
        </w:rPr>
        <w:t>w</w:t>
      </w:r>
      <w:r>
        <w:rPr>
          <w:lang w:eastAsia="zh-CN"/>
        </w:rPr>
        <w:t>e can regard Rel-16 TDLC300-600 cases as a higher demand comparing to Rel-15 TDL-B100-400/TDLC300-100 cases since there is similar test configuration between them but Rel-16 TDLC300-600 cases have same or larger Delay spread and Doppler spread.</w:t>
      </w:r>
      <w:r w:rsidR="00A4591D">
        <w:rPr>
          <w:lang w:eastAsia="zh-CN"/>
        </w:rPr>
        <w:t xml:space="preserve"> Therefore, both Option 1a and 1b can be applied for applicability rule definition.</w:t>
      </w:r>
    </w:p>
    <w:p w14:paraId="223E6AAB" w14:textId="77777777" w:rsidR="005075BC" w:rsidRDefault="005075BC" w:rsidP="005075BC">
      <w:r>
        <w:rPr>
          <w:lang w:eastAsia="zh-CN"/>
        </w:rPr>
        <w:t>For TDD, we prefer Option 1b with the same reason as FDD</w:t>
      </w:r>
      <w:r w:rsidR="00A4591D">
        <w:rPr>
          <w:lang w:eastAsia="zh-CN"/>
        </w:rPr>
        <w:t xml:space="preserve">. Considering the TDL-B100-400 cases are </w:t>
      </w:r>
      <w:r w:rsidR="00A4591D" w:rsidRPr="005315C2">
        <w:rPr>
          <w:lang w:eastAsia="zh-CN"/>
        </w:rPr>
        <w:t>used to test dynamic TDD configuration</w:t>
      </w:r>
      <w:r w:rsidR="00A4591D">
        <w:rPr>
          <w:lang w:eastAsia="zh-CN"/>
        </w:rPr>
        <w:t xml:space="preserve">, </w:t>
      </w:r>
      <w:r w:rsidR="00A4591D">
        <w:t xml:space="preserve">it is not suitable to define applicability rule between </w:t>
      </w:r>
      <w:r w:rsidR="00A4591D">
        <w:rPr>
          <w:lang w:eastAsia="zh-CN"/>
        </w:rPr>
        <w:t>TDL-B100-400</w:t>
      </w:r>
      <w:r w:rsidR="00A4591D">
        <w:t xml:space="preserve"> cases and </w:t>
      </w:r>
      <w:r w:rsidR="00A4591D">
        <w:rPr>
          <w:lang w:eastAsia="zh-CN"/>
        </w:rPr>
        <w:t>TDLC300-600 cases</w:t>
      </w:r>
      <w:r w:rsidR="00A4591D">
        <w:t>.</w:t>
      </w:r>
    </w:p>
    <w:p w14:paraId="4F8EF1B2" w14:textId="3BBA3BB5" w:rsidR="00F121C1" w:rsidRDefault="00F121C1" w:rsidP="002C7256">
      <w:pPr>
        <w:rPr>
          <w:b/>
          <w:szCs w:val="24"/>
          <w:lang w:eastAsia="zh-CN"/>
        </w:rPr>
      </w:pPr>
      <w:r w:rsidRPr="00FD1063">
        <w:rPr>
          <w:b/>
          <w:szCs w:val="24"/>
          <w:lang w:eastAsia="zh-CN"/>
        </w:rPr>
        <w:t xml:space="preserve">Proposal </w:t>
      </w:r>
      <w:r w:rsidR="009E6659">
        <w:rPr>
          <w:b/>
          <w:szCs w:val="24"/>
          <w:lang w:eastAsia="zh-CN"/>
        </w:rPr>
        <w:t>4</w:t>
      </w:r>
      <w:r w:rsidRPr="00FD1063">
        <w:rPr>
          <w:rFonts w:hint="eastAsia"/>
          <w:b/>
          <w:szCs w:val="24"/>
          <w:lang w:eastAsia="zh-CN"/>
        </w:rPr>
        <w:t>:</w:t>
      </w:r>
      <w:r w:rsidRPr="00FD1063">
        <w:rPr>
          <w:b/>
          <w:szCs w:val="24"/>
          <w:lang w:eastAsia="zh-CN"/>
        </w:rPr>
        <w:t xml:space="preserve"> </w:t>
      </w:r>
      <w:r w:rsidR="00A97ADD">
        <w:rPr>
          <w:b/>
          <w:szCs w:val="24"/>
          <w:lang w:eastAsia="zh-CN"/>
        </w:rPr>
        <w:t xml:space="preserve">Adopt Option 1a and 1b: </w:t>
      </w:r>
      <w:r w:rsidR="00A4591D" w:rsidRPr="00A4591D">
        <w:rPr>
          <w:b/>
          <w:szCs w:val="24"/>
          <w:lang w:eastAsia="zh-CN"/>
        </w:rPr>
        <w:t xml:space="preserve">Rel-15 multi-path fading </w:t>
      </w:r>
      <w:r w:rsidR="00A97ADD">
        <w:rPr>
          <w:b/>
          <w:szCs w:val="24"/>
          <w:lang w:eastAsia="zh-CN"/>
        </w:rPr>
        <w:t xml:space="preserve">tests </w:t>
      </w:r>
      <w:r w:rsidR="00A4591D" w:rsidRPr="00A4591D">
        <w:rPr>
          <w:b/>
          <w:szCs w:val="24"/>
          <w:lang w:eastAsia="zh-CN"/>
        </w:rPr>
        <w:t>with TDLB100-400</w:t>
      </w:r>
      <w:r w:rsidR="00321A78">
        <w:rPr>
          <w:b/>
          <w:szCs w:val="24"/>
          <w:lang w:eastAsia="zh-CN"/>
        </w:rPr>
        <w:t xml:space="preserve"> and </w:t>
      </w:r>
      <w:r w:rsidR="00321A78" w:rsidRPr="00321A78">
        <w:rPr>
          <w:b/>
          <w:szCs w:val="24"/>
          <w:lang w:eastAsia="zh-CN"/>
        </w:rPr>
        <w:t>TDLC300-100</w:t>
      </w:r>
      <w:r w:rsidR="00A4591D" w:rsidRPr="00A4591D">
        <w:rPr>
          <w:b/>
          <w:szCs w:val="24"/>
          <w:lang w:eastAsia="zh-CN"/>
        </w:rPr>
        <w:t xml:space="preserve"> </w:t>
      </w:r>
      <w:r w:rsidR="00A97ADD">
        <w:rPr>
          <w:b/>
          <w:szCs w:val="24"/>
          <w:lang w:eastAsia="zh-CN"/>
        </w:rPr>
        <w:t>are</w:t>
      </w:r>
      <w:r w:rsidR="00A97ADD" w:rsidRPr="00A4591D">
        <w:rPr>
          <w:b/>
          <w:szCs w:val="24"/>
          <w:lang w:eastAsia="zh-CN"/>
        </w:rPr>
        <w:t xml:space="preserve"> </w:t>
      </w:r>
      <w:r w:rsidR="00A4591D" w:rsidRPr="00A4591D">
        <w:rPr>
          <w:b/>
          <w:szCs w:val="24"/>
          <w:lang w:eastAsia="zh-CN"/>
        </w:rPr>
        <w:t>not applicable for UE that passes Rel-16 multi-path fading tests TDLC300-600 for FDD</w:t>
      </w:r>
      <w:r w:rsidR="00321A78">
        <w:rPr>
          <w:b/>
          <w:szCs w:val="24"/>
          <w:lang w:eastAsia="zh-CN"/>
        </w:rPr>
        <w:t>.</w:t>
      </w:r>
    </w:p>
    <w:p w14:paraId="39DB0FC2" w14:textId="72916824" w:rsidR="00321A78" w:rsidRPr="00FD1063" w:rsidRDefault="00321A78" w:rsidP="002C7256">
      <w:pPr>
        <w:rPr>
          <w:b/>
          <w:szCs w:val="24"/>
          <w:lang w:eastAsia="zh-CN"/>
        </w:rPr>
      </w:pPr>
      <w:r>
        <w:rPr>
          <w:b/>
          <w:szCs w:val="24"/>
          <w:lang w:eastAsia="zh-CN"/>
        </w:rPr>
        <w:t xml:space="preserve">Proposal </w:t>
      </w:r>
      <w:r w:rsidR="009E6659">
        <w:rPr>
          <w:b/>
          <w:szCs w:val="24"/>
          <w:lang w:eastAsia="zh-CN"/>
        </w:rPr>
        <w:t>5</w:t>
      </w:r>
      <w:r>
        <w:rPr>
          <w:b/>
          <w:szCs w:val="24"/>
          <w:lang w:eastAsia="zh-CN"/>
        </w:rPr>
        <w:t>:</w:t>
      </w:r>
      <w:r w:rsidRPr="00321A78">
        <w:t xml:space="preserve"> </w:t>
      </w:r>
      <w:r w:rsidR="00A97ADD" w:rsidRPr="00294824">
        <w:rPr>
          <w:b/>
        </w:rPr>
        <w:t xml:space="preserve">Adopt Option </w:t>
      </w:r>
      <w:r w:rsidR="00507EC6" w:rsidRPr="00294824">
        <w:rPr>
          <w:b/>
        </w:rPr>
        <w:t xml:space="preserve">1b: </w:t>
      </w:r>
      <w:r w:rsidRPr="00585EF1">
        <w:rPr>
          <w:b/>
          <w:szCs w:val="24"/>
          <w:lang w:eastAsia="zh-CN"/>
        </w:rPr>
        <w:t>R</w:t>
      </w:r>
      <w:r w:rsidRPr="00321A78">
        <w:rPr>
          <w:b/>
          <w:szCs w:val="24"/>
          <w:lang w:eastAsia="zh-CN"/>
        </w:rPr>
        <w:t xml:space="preserve">el-15 multi-path fading </w:t>
      </w:r>
      <w:r w:rsidR="00507EC6">
        <w:rPr>
          <w:b/>
          <w:szCs w:val="24"/>
          <w:lang w:eastAsia="zh-CN"/>
        </w:rPr>
        <w:t xml:space="preserve">tests </w:t>
      </w:r>
      <w:r w:rsidRPr="00321A78">
        <w:rPr>
          <w:b/>
          <w:szCs w:val="24"/>
          <w:lang w:eastAsia="zh-CN"/>
        </w:rPr>
        <w:t xml:space="preserve">with TDLC300-100 </w:t>
      </w:r>
      <w:r w:rsidR="00507EC6">
        <w:rPr>
          <w:b/>
          <w:szCs w:val="24"/>
          <w:lang w:eastAsia="zh-CN"/>
        </w:rPr>
        <w:t>are</w:t>
      </w:r>
      <w:r w:rsidRPr="00321A78">
        <w:rPr>
          <w:b/>
          <w:szCs w:val="24"/>
          <w:lang w:eastAsia="zh-CN"/>
        </w:rPr>
        <w:t xml:space="preserve"> not applicable for UE that passes Rel-16 multi-path fading tests TDLC300-1200 for TDD.</w:t>
      </w:r>
    </w:p>
    <w:p w14:paraId="23F85401" w14:textId="77777777" w:rsidR="009163A1" w:rsidRDefault="009163A1" w:rsidP="009163A1">
      <w:pPr>
        <w:pStyle w:val="1"/>
        <w:rPr>
          <w:lang w:val="en-US" w:eastAsia="zh-CN"/>
        </w:rPr>
      </w:pPr>
      <w:r>
        <w:rPr>
          <w:rFonts w:hint="eastAsia"/>
          <w:lang w:val="en-US" w:eastAsia="zh-CN"/>
        </w:rPr>
        <w:t>P</w:t>
      </w:r>
      <w:r>
        <w:rPr>
          <w:lang w:val="en-US" w:eastAsia="zh-CN"/>
        </w:rPr>
        <w:t>roposals</w:t>
      </w:r>
    </w:p>
    <w:p w14:paraId="08BB6BA1" w14:textId="77777777" w:rsidR="009163A1" w:rsidRDefault="009163A1" w:rsidP="009163A1">
      <w:pPr>
        <w:rPr>
          <w:lang w:val="en-US" w:eastAsia="zh-CN"/>
        </w:rPr>
      </w:pPr>
      <w:r w:rsidRPr="00CB40ED">
        <w:rPr>
          <w:rFonts w:hint="eastAsia"/>
          <w:lang w:val="en-US" w:eastAsia="zh-CN"/>
        </w:rPr>
        <w:t xml:space="preserve">In this contribution, we </w:t>
      </w:r>
      <w:r w:rsidRPr="00CB40ED">
        <w:rPr>
          <w:lang w:val="en-US" w:eastAsia="zh-CN"/>
        </w:rPr>
        <w:t>discuss on</w:t>
      </w:r>
      <w:r w:rsidRPr="00CB40ED">
        <w:rPr>
          <w:rFonts w:hint="eastAsia"/>
          <w:lang w:val="en-US" w:eastAsia="zh-CN"/>
        </w:rPr>
        <w:t xml:space="preserve"> </w:t>
      </w:r>
      <w:r w:rsidR="00F86921" w:rsidRPr="00F86921">
        <w:rPr>
          <w:lang w:val="en-US" w:eastAsia="zh-CN"/>
        </w:rPr>
        <w:t xml:space="preserve">general issues for </w:t>
      </w:r>
      <w:r w:rsidRPr="00CB40ED">
        <w:rPr>
          <w:lang w:val="en-US" w:eastAsia="zh-CN"/>
        </w:rPr>
        <w:t>NR UE HST performance requirements. O</w:t>
      </w:r>
      <w:r w:rsidRPr="00CB40ED">
        <w:rPr>
          <w:rFonts w:hint="eastAsia"/>
          <w:lang w:val="en-US" w:eastAsia="zh-CN"/>
        </w:rPr>
        <w:t xml:space="preserve">ur </w:t>
      </w:r>
      <w:r w:rsidRPr="00CB40ED">
        <w:rPr>
          <w:lang w:val="en-US" w:eastAsia="zh-CN"/>
        </w:rPr>
        <w:t xml:space="preserve">observations and </w:t>
      </w:r>
      <w:r w:rsidRPr="00CB40ED">
        <w:rPr>
          <w:rFonts w:hint="eastAsia"/>
          <w:lang w:val="en-US" w:eastAsia="zh-CN"/>
        </w:rPr>
        <w:t>proposals are:</w:t>
      </w:r>
    </w:p>
    <w:p w14:paraId="34591828" w14:textId="77777777" w:rsidR="00585EF1" w:rsidRPr="00B22B83" w:rsidRDefault="00585EF1" w:rsidP="00585EF1">
      <w:pPr>
        <w:rPr>
          <w:lang w:val="en-US" w:eastAsia="zh-CN"/>
        </w:rPr>
      </w:pPr>
      <w:r w:rsidRPr="00075278">
        <w:rPr>
          <w:b/>
          <w:szCs w:val="24"/>
          <w:lang w:eastAsia="zh-CN"/>
        </w:rPr>
        <w:t>Proposal 1: No need to introduce feature list for HST fading channel and HST single-tap.</w:t>
      </w:r>
    </w:p>
    <w:p w14:paraId="59008175" w14:textId="77777777" w:rsidR="00585EF1" w:rsidRPr="009E6659" w:rsidRDefault="00585EF1" w:rsidP="00585EF1">
      <w:pPr>
        <w:rPr>
          <w:b/>
        </w:rPr>
      </w:pPr>
      <w:r w:rsidRPr="009E6659">
        <w:rPr>
          <w:b/>
        </w:rPr>
        <w:t xml:space="preserve">Proposal 2: </w:t>
      </w:r>
      <w:r>
        <w:rPr>
          <w:b/>
        </w:rPr>
        <w:t xml:space="preserve">Define </w:t>
      </w:r>
      <w:r w:rsidRPr="009E6659">
        <w:rPr>
          <w:b/>
        </w:rPr>
        <w:t xml:space="preserve">Rel-16 HST-SFN requirement </w:t>
      </w:r>
      <w:r>
        <w:rPr>
          <w:b/>
        </w:rPr>
        <w:t xml:space="preserve">to be </w:t>
      </w:r>
      <w:r w:rsidRPr="009E6659">
        <w:rPr>
          <w:b/>
        </w:rPr>
        <w:t>release independent from Rel-15</w:t>
      </w:r>
      <w:r w:rsidRPr="009E6659">
        <w:rPr>
          <w:b/>
          <w:lang w:eastAsia="zh-CN"/>
        </w:rPr>
        <w:t>.</w:t>
      </w:r>
    </w:p>
    <w:p w14:paraId="037357EC" w14:textId="77777777" w:rsidR="00585EF1" w:rsidRPr="007310E3" w:rsidRDefault="00585EF1" w:rsidP="00585EF1">
      <w:pPr>
        <w:rPr>
          <w:b/>
          <w:noProof/>
          <w:lang w:val="en-US" w:eastAsia="zh-CN"/>
        </w:rPr>
      </w:pPr>
      <w:r>
        <w:rPr>
          <w:b/>
          <w:noProof/>
          <w:lang w:val="en-US" w:eastAsia="zh-CN"/>
        </w:rPr>
        <w:t xml:space="preserve">Proposal 3: Adopt Option 2 Alt 3: </w:t>
      </w:r>
      <w:r w:rsidRPr="007310E3">
        <w:rPr>
          <w:b/>
          <w:noProof/>
          <w:lang w:val="en-US" w:eastAsia="zh-CN"/>
        </w:rPr>
        <w:t>Skip both Rel-15 and Rel-16 HST single tap test, if UE passes the requirements for HST-SFN</w:t>
      </w:r>
    </w:p>
    <w:p w14:paraId="7B00BA38" w14:textId="4F5521AA" w:rsidR="00585EF1" w:rsidRDefault="00585EF1" w:rsidP="00585EF1">
      <w:pPr>
        <w:rPr>
          <w:b/>
          <w:szCs w:val="24"/>
          <w:lang w:eastAsia="zh-CN"/>
        </w:rPr>
      </w:pPr>
      <w:r w:rsidRPr="00FD1063">
        <w:rPr>
          <w:b/>
          <w:szCs w:val="24"/>
          <w:lang w:eastAsia="zh-CN"/>
        </w:rPr>
        <w:t xml:space="preserve">Proposal </w:t>
      </w:r>
      <w:r>
        <w:rPr>
          <w:b/>
          <w:szCs w:val="24"/>
          <w:lang w:eastAsia="zh-CN"/>
        </w:rPr>
        <w:t>4</w:t>
      </w:r>
      <w:r w:rsidRPr="00FD1063">
        <w:rPr>
          <w:rFonts w:hint="eastAsia"/>
          <w:b/>
          <w:szCs w:val="24"/>
          <w:lang w:eastAsia="zh-CN"/>
        </w:rPr>
        <w:t>:</w:t>
      </w:r>
      <w:r w:rsidRPr="00FD1063">
        <w:rPr>
          <w:b/>
          <w:szCs w:val="24"/>
          <w:lang w:eastAsia="zh-CN"/>
        </w:rPr>
        <w:t xml:space="preserve"> </w:t>
      </w:r>
      <w:r>
        <w:rPr>
          <w:b/>
          <w:szCs w:val="24"/>
          <w:lang w:eastAsia="zh-CN"/>
        </w:rPr>
        <w:t xml:space="preserve">Adopt Option 1a and 1b: </w:t>
      </w:r>
      <w:r w:rsidRPr="00A4591D">
        <w:rPr>
          <w:b/>
          <w:szCs w:val="24"/>
          <w:lang w:eastAsia="zh-CN"/>
        </w:rPr>
        <w:t xml:space="preserve">Rel-15 multi-path fading </w:t>
      </w:r>
      <w:r>
        <w:rPr>
          <w:b/>
          <w:szCs w:val="24"/>
          <w:lang w:eastAsia="zh-CN"/>
        </w:rPr>
        <w:t xml:space="preserve">tests </w:t>
      </w:r>
      <w:r w:rsidRPr="00A4591D">
        <w:rPr>
          <w:b/>
          <w:szCs w:val="24"/>
          <w:lang w:eastAsia="zh-CN"/>
        </w:rPr>
        <w:t>with TDLB100-400</w:t>
      </w:r>
      <w:r>
        <w:rPr>
          <w:b/>
          <w:szCs w:val="24"/>
          <w:lang w:eastAsia="zh-CN"/>
        </w:rPr>
        <w:t xml:space="preserve"> and </w:t>
      </w:r>
      <w:r w:rsidRPr="00321A78">
        <w:rPr>
          <w:b/>
          <w:szCs w:val="24"/>
          <w:lang w:eastAsia="zh-CN"/>
        </w:rPr>
        <w:t>TDLC300-100</w:t>
      </w:r>
      <w:r w:rsidRPr="00A4591D">
        <w:rPr>
          <w:b/>
          <w:szCs w:val="24"/>
          <w:lang w:eastAsia="zh-CN"/>
        </w:rPr>
        <w:t xml:space="preserve"> </w:t>
      </w:r>
      <w:r>
        <w:rPr>
          <w:b/>
          <w:szCs w:val="24"/>
          <w:lang w:eastAsia="zh-CN"/>
        </w:rPr>
        <w:t>are</w:t>
      </w:r>
      <w:r w:rsidRPr="00A4591D">
        <w:rPr>
          <w:b/>
          <w:szCs w:val="24"/>
          <w:lang w:eastAsia="zh-CN"/>
        </w:rPr>
        <w:t xml:space="preserve"> not applicable for UE that passes Rel-16 multi-path fading tests TDLC300-600 for FDD</w:t>
      </w:r>
      <w:r>
        <w:rPr>
          <w:b/>
          <w:szCs w:val="24"/>
          <w:lang w:eastAsia="zh-CN"/>
        </w:rPr>
        <w:t>.</w:t>
      </w:r>
    </w:p>
    <w:p w14:paraId="65F4ED1A" w14:textId="0FF968E0" w:rsidR="00585EF1" w:rsidRPr="00FD1063" w:rsidRDefault="00585EF1" w:rsidP="00585EF1">
      <w:pPr>
        <w:rPr>
          <w:b/>
          <w:szCs w:val="24"/>
          <w:lang w:eastAsia="zh-CN"/>
        </w:rPr>
      </w:pPr>
      <w:r>
        <w:rPr>
          <w:b/>
          <w:szCs w:val="24"/>
          <w:lang w:eastAsia="zh-CN"/>
        </w:rPr>
        <w:t>Proposal 5:</w:t>
      </w:r>
      <w:r w:rsidRPr="00321A78">
        <w:t xml:space="preserve"> </w:t>
      </w:r>
      <w:r w:rsidRPr="00294824">
        <w:rPr>
          <w:b/>
        </w:rPr>
        <w:t xml:space="preserve">Adopt Option 1b: </w:t>
      </w:r>
      <w:r w:rsidRPr="00585EF1">
        <w:rPr>
          <w:b/>
          <w:szCs w:val="24"/>
          <w:lang w:eastAsia="zh-CN"/>
        </w:rPr>
        <w:t>R</w:t>
      </w:r>
      <w:r w:rsidRPr="00321A78">
        <w:rPr>
          <w:b/>
          <w:szCs w:val="24"/>
          <w:lang w:eastAsia="zh-CN"/>
        </w:rPr>
        <w:t xml:space="preserve">el-15 multi-path fading </w:t>
      </w:r>
      <w:r>
        <w:rPr>
          <w:b/>
          <w:szCs w:val="24"/>
          <w:lang w:eastAsia="zh-CN"/>
        </w:rPr>
        <w:t xml:space="preserve">tests </w:t>
      </w:r>
      <w:r w:rsidRPr="00321A78">
        <w:rPr>
          <w:b/>
          <w:szCs w:val="24"/>
          <w:lang w:eastAsia="zh-CN"/>
        </w:rPr>
        <w:t xml:space="preserve">with TDLC300-100 </w:t>
      </w:r>
      <w:r>
        <w:rPr>
          <w:b/>
          <w:szCs w:val="24"/>
          <w:lang w:eastAsia="zh-CN"/>
        </w:rPr>
        <w:t>are</w:t>
      </w:r>
      <w:r w:rsidRPr="00321A78">
        <w:rPr>
          <w:b/>
          <w:szCs w:val="24"/>
          <w:lang w:eastAsia="zh-CN"/>
        </w:rPr>
        <w:t xml:space="preserve"> not applicable for UE that passes Rel-16 multi-path fading tests TDLC300-1200 for TDD.</w:t>
      </w:r>
    </w:p>
    <w:p w14:paraId="4DFAFEA9" w14:textId="77777777" w:rsidR="009163A1" w:rsidRDefault="009163A1" w:rsidP="009163A1">
      <w:pPr>
        <w:pStyle w:val="1"/>
        <w:rPr>
          <w:lang w:val="en-US" w:eastAsia="zh-CN"/>
        </w:rPr>
      </w:pPr>
      <w:r>
        <w:rPr>
          <w:rFonts w:hint="eastAsia"/>
          <w:lang w:val="en-US" w:eastAsia="zh-CN"/>
        </w:rPr>
        <w:t>R</w:t>
      </w:r>
      <w:r>
        <w:rPr>
          <w:lang w:val="en-US" w:eastAsia="zh-CN"/>
        </w:rPr>
        <w:t>eference</w:t>
      </w:r>
    </w:p>
    <w:p w14:paraId="310882F8" w14:textId="77777777" w:rsidR="009163A1" w:rsidRDefault="00F86921" w:rsidP="009163A1">
      <w:pPr>
        <w:pStyle w:val="Reference"/>
        <w:ind w:left="400" w:hanging="400"/>
        <w:rPr>
          <w:lang w:val="en-US" w:eastAsia="zh-CN"/>
        </w:rPr>
      </w:pPr>
      <w:r>
        <w:rPr>
          <w:lang w:val="en-US" w:eastAsia="zh-CN"/>
        </w:rPr>
        <w:t>R4-200</w:t>
      </w:r>
      <w:r w:rsidR="00441622">
        <w:rPr>
          <w:lang w:val="en-US" w:eastAsia="zh-CN"/>
        </w:rPr>
        <w:t>8820</w:t>
      </w:r>
      <w:r w:rsidR="009163A1" w:rsidRPr="009163A1">
        <w:rPr>
          <w:lang w:val="en-US" w:eastAsia="zh-CN"/>
        </w:rPr>
        <w:t xml:space="preserve">, </w:t>
      </w:r>
      <w:r w:rsidR="00441622" w:rsidRPr="00441622">
        <w:rPr>
          <w:lang w:eastAsia="zh-CN"/>
        </w:rPr>
        <w:t>WF on UE demodulation for NR HST</w:t>
      </w:r>
      <w:r w:rsidR="009163A1" w:rsidRPr="009163A1">
        <w:rPr>
          <w:lang w:val="en-US" w:eastAsia="zh-CN"/>
        </w:rPr>
        <w:t>, RAN4#9</w:t>
      </w:r>
      <w:r w:rsidR="00AC3CD0">
        <w:rPr>
          <w:lang w:val="en-US" w:eastAsia="zh-CN"/>
        </w:rPr>
        <w:t>5</w:t>
      </w:r>
      <w:r w:rsidR="00441622">
        <w:rPr>
          <w:lang w:val="en-US" w:eastAsia="zh-CN"/>
        </w:rPr>
        <w:t>-e</w:t>
      </w:r>
      <w:r w:rsidR="009163A1" w:rsidRPr="009163A1">
        <w:rPr>
          <w:lang w:val="en-US" w:eastAsia="zh-CN"/>
        </w:rPr>
        <w:t>, CMCC</w:t>
      </w:r>
    </w:p>
    <w:p w14:paraId="260EFA18" w14:textId="77777777" w:rsidR="00585EF1" w:rsidRDefault="00585EF1" w:rsidP="00585EF1">
      <w:pPr>
        <w:pStyle w:val="Reference"/>
        <w:ind w:left="400" w:hanging="400"/>
        <w:rPr>
          <w:lang w:val="en-US" w:eastAsia="zh-CN"/>
        </w:rPr>
      </w:pPr>
      <w:r>
        <w:rPr>
          <w:lang w:val="en-US" w:eastAsia="zh-CN"/>
        </w:rPr>
        <w:t xml:space="preserve">R2-2006192, </w:t>
      </w:r>
      <w:r w:rsidRPr="003D025A">
        <w:rPr>
          <w:lang w:val="en-US" w:eastAsia="zh-CN"/>
        </w:rPr>
        <w:t>Reply LS on supporting Rel-16 NR HST from Rel-15 UEs</w:t>
      </w:r>
      <w:r>
        <w:rPr>
          <w:lang w:val="en-US" w:eastAsia="zh-CN"/>
        </w:rPr>
        <w:t>, RAN2</w:t>
      </w:r>
    </w:p>
    <w:p w14:paraId="2E953B50" w14:textId="77777777" w:rsidR="00160EB6" w:rsidRDefault="00160EB6" w:rsidP="00160EB6">
      <w:pPr>
        <w:pStyle w:val="Reference"/>
        <w:ind w:left="400" w:hanging="400"/>
        <w:rPr>
          <w:lang w:val="en-US" w:eastAsia="zh-CN"/>
        </w:rPr>
      </w:pPr>
      <w:r w:rsidRPr="00F86921">
        <w:rPr>
          <w:lang w:val="en-US" w:eastAsia="zh-CN"/>
        </w:rPr>
        <w:t>TS 36.101, User Equipment (UE) radio transmission and reception</w:t>
      </w:r>
    </w:p>
    <w:p w14:paraId="646C265A" w14:textId="1411C9E4" w:rsidR="003D025A" w:rsidRPr="00585EF1" w:rsidRDefault="006760A8" w:rsidP="00294824">
      <w:pPr>
        <w:pStyle w:val="Reference"/>
        <w:ind w:left="400" w:hanging="400"/>
        <w:rPr>
          <w:lang w:val="en-US" w:eastAsia="zh-CN"/>
        </w:rPr>
      </w:pPr>
      <w:r>
        <w:rPr>
          <w:rFonts w:hint="eastAsia"/>
          <w:lang w:val="en-US" w:eastAsia="zh-CN"/>
        </w:rPr>
        <w:t>R</w:t>
      </w:r>
      <w:r>
        <w:rPr>
          <w:lang w:val="en-US" w:eastAsia="zh-CN"/>
        </w:rPr>
        <w:t xml:space="preserve">4-2007233, </w:t>
      </w:r>
      <w:r w:rsidRPr="002D159F">
        <w:rPr>
          <w:lang w:val="en-US" w:eastAsia="zh-CN"/>
        </w:rPr>
        <w:t>Discussion on UE performance requirements for DPS transmission scheme</w:t>
      </w:r>
      <w:r>
        <w:rPr>
          <w:lang w:val="en-US" w:eastAsia="zh-CN"/>
        </w:rPr>
        <w:t>,</w:t>
      </w:r>
      <w:r w:rsidRPr="002D159F">
        <w:t xml:space="preserve"> </w:t>
      </w:r>
      <w:r w:rsidRPr="009163A1">
        <w:rPr>
          <w:lang w:val="en-US" w:eastAsia="zh-CN"/>
        </w:rPr>
        <w:t>RAN4#9</w:t>
      </w:r>
      <w:r>
        <w:rPr>
          <w:lang w:val="en-US" w:eastAsia="zh-CN"/>
        </w:rPr>
        <w:t xml:space="preserve">5-e, </w:t>
      </w:r>
      <w:r w:rsidRPr="002D159F">
        <w:rPr>
          <w:lang w:val="en-US" w:eastAsia="zh-CN"/>
        </w:rPr>
        <w:t>Huawei, HiSilicon</w:t>
      </w:r>
    </w:p>
    <w:sectPr w:rsidR="003D025A" w:rsidRPr="00585EF1"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EE709" w14:textId="77777777" w:rsidR="00AA4EA8" w:rsidRDefault="00AA4EA8" w:rsidP="009163A1">
      <w:pPr>
        <w:spacing w:after="0"/>
      </w:pPr>
      <w:r>
        <w:separator/>
      </w:r>
    </w:p>
  </w:endnote>
  <w:endnote w:type="continuationSeparator" w:id="0">
    <w:p w14:paraId="39A0EEF6" w14:textId="77777777" w:rsidR="00AA4EA8" w:rsidRDefault="00AA4EA8"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8B549" w14:textId="77777777" w:rsidR="00AA4EA8" w:rsidRDefault="00AA4EA8" w:rsidP="009163A1">
      <w:pPr>
        <w:spacing w:after="0"/>
      </w:pPr>
      <w:r>
        <w:separator/>
      </w:r>
    </w:p>
  </w:footnote>
  <w:footnote w:type="continuationSeparator" w:id="0">
    <w:p w14:paraId="3857786A" w14:textId="77777777" w:rsidR="00AA4EA8" w:rsidRDefault="00AA4EA8"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920FB"/>
    <w:multiLevelType w:val="hybridMultilevel"/>
    <w:tmpl w:val="03AAE966"/>
    <w:lvl w:ilvl="0" w:tplc="D1DEEE24">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D9138C3"/>
    <w:multiLevelType w:val="multilevel"/>
    <w:tmpl w:val="A380FDD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 w15:restartNumberingAfterBreak="0">
    <w:nsid w:val="15952886"/>
    <w:multiLevelType w:val="hybridMultilevel"/>
    <w:tmpl w:val="D5FCA624"/>
    <w:lvl w:ilvl="0" w:tplc="3D4ABA56">
      <w:start w:val="1"/>
      <w:numFmt w:val="bullet"/>
      <w:lvlText w:val="•"/>
      <w:lvlJc w:val="left"/>
      <w:pPr>
        <w:tabs>
          <w:tab w:val="num" w:pos="720"/>
        </w:tabs>
        <w:ind w:left="720" w:hanging="360"/>
      </w:pPr>
    </w:lvl>
    <w:lvl w:ilvl="1" w:tplc="EE442904" w:tentative="1">
      <w:start w:val="1"/>
      <w:numFmt w:val="bullet"/>
      <w:lvlText w:val="•"/>
      <w:lvlJc w:val="left"/>
      <w:pPr>
        <w:tabs>
          <w:tab w:val="num" w:pos="1440"/>
        </w:tabs>
        <w:ind w:left="1440" w:hanging="360"/>
      </w:pPr>
    </w:lvl>
    <w:lvl w:ilvl="2" w:tplc="8B5E032E" w:tentative="1">
      <w:start w:val="1"/>
      <w:numFmt w:val="bullet"/>
      <w:lvlText w:val="•"/>
      <w:lvlJc w:val="left"/>
      <w:pPr>
        <w:tabs>
          <w:tab w:val="num" w:pos="2160"/>
        </w:tabs>
        <w:ind w:left="2160" w:hanging="360"/>
      </w:pPr>
    </w:lvl>
    <w:lvl w:ilvl="3" w:tplc="68200F22" w:tentative="1">
      <w:start w:val="1"/>
      <w:numFmt w:val="bullet"/>
      <w:lvlText w:val="•"/>
      <w:lvlJc w:val="left"/>
      <w:pPr>
        <w:tabs>
          <w:tab w:val="num" w:pos="2880"/>
        </w:tabs>
        <w:ind w:left="2880" w:hanging="360"/>
      </w:pPr>
    </w:lvl>
    <w:lvl w:ilvl="4" w:tplc="6B087AA2" w:tentative="1">
      <w:start w:val="1"/>
      <w:numFmt w:val="bullet"/>
      <w:lvlText w:val="•"/>
      <w:lvlJc w:val="left"/>
      <w:pPr>
        <w:tabs>
          <w:tab w:val="num" w:pos="3600"/>
        </w:tabs>
        <w:ind w:left="3600" w:hanging="360"/>
      </w:pPr>
    </w:lvl>
    <w:lvl w:ilvl="5" w:tplc="BC9AD92A" w:tentative="1">
      <w:start w:val="1"/>
      <w:numFmt w:val="bullet"/>
      <w:lvlText w:val="•"/>
      <w:lvlJc w:val="left"/>
      <w:pPr>
        <w:tabs>
          <w:tab w:val="num" w:pos="4320"/>
        </w:tabs>
        <w:ind w:left="4320" w:hanging="360"/>
      </w:pPr>
    </w:lvl>
    <w:lvl w:ilvl="6" w:tplc="311A1FBE" w:tentative="1">
      <w:start w:val="1"/>
      <w:numFmt w:val="bullet"/>
      <w:lvlText w:val="•"/>
      <w:lvlJc w:val="left"/>
      <w:pPr>
        <w:tabs>
          <w:tab w:val="num" w:pos="5040"/>
        </w:tabs>
        <w:ind w:left="5040" w:hanging="360"/>
      </w:pPr>
    </w:lvl>
    <w:lvl w:ilvl="7" w:tplc="6010A358" w:tentative="1">
      <w:start w:val="1"/>
      <w:numFmt w:val="bullet"/>
      <w:lvlText w:val="•"/>
      <w:lvlJc w:val="left"/>
      <w:pPr>
        <w:tabs>
          <w:tab w:val="num" w:pos="5760"/>
        </w:tabs>
        <w:ind w:left="5760" w:hanging="360"/>
      </w:pPr>
    </w:lvl>
    <w:lvl w:ilvl="8" w:tplc="55A27B28" w:tentative="1">
      <w:start w:val="1"/>
      <w:numFmt w:val="bullet"/>
      <w:lvlText w:val="•"/>
      <w:lvlJc w:val="left"/>
      <w:pPr>
        <w:tabs>
          <w:tab w:val="num" w:pos="6480"/>
        </w:tabs>
        <w:ind w:left="6480" w:hanging="360"/>
      </w:pPr>
    </w:lvl>
  </w:abstractNum>
  <w:abstractNum w:abstractNumId="3" w15:restartNumberingAfterBreak="0">
    <w:nsid w:val="15976539"/>
    <w:multiLevelType w:val="hybridMultilevel"/>
    <w:tmpl w:val="F618B9AC"/>
    <w:lvl w:ilvl="0" w:tplc="D520D2EC">
      <w:start w:val="1"/>
      <w:numFmt w:val="bullet"/>
      <w:lvlText w:val="•"/>
      <w:lvlJc w:val="left"/>
      <w:pPr>
        <w:tabs>
          <w:tab w:val="num" w:pos="360"/>
        </w:tabs>
        <w:ind w:left="360" w:hanging="360"/>
      </w:pPr>
      <w:rPr>
        <w:rFonts w:ascii="Arial" w:hAnsi="Arial" w:hint="default"/>
      </w:rPr>
    </w:lvl>
    <w:lvl w:ilvl="1" w:tplc="2C0C51AC">
      <w:numFmt w:val="bullet"/>
      <w:lvlText w:val="–"/>
      <w:lvlJc w:val="left"/>
      <w:pPr>
        <w:tabs>
          <w:tab w:val="num" w:pos="1080"/>
        </w:tabs>
        <w:ind w:left="1080" w:hanging="360"/>
      </w:pPr>
      <w:rPr>
        <w:rFonts w:ascii="Arial" w:hAnsi="Arial" w:hint="default"/>
      </w:rPr>
    </w:lvl>
    <w:lvl w:ilvl="2" w:tplc="3D4ABA56">
      <w:start w:val="1"/>
      <w:numFmt w:val="bullet"/>
      <w:lvlText w:val="•"/>
      <w:lvlJc w:val="left"/>
      <w:pPr>
        <w:tabs>
          <w:tab w:val="num" w:pos="1800"/>
        </w:tabs>
        <w:ind w:left="1800" w:hanging="360"/>
      </w:pPr>
      <w:rPr>
        <w:rFonts w:hint="default"/>
      </w:rPr>
    </w:lvl>
    <w:lvl w:ilvl="3" w:tplc="27900B74" w:tentative="1">
      <w:start w:val="1"/>
      <w:numFmt w:val="bullet"/>
      <w:lvlText w:val="•"/>
      <w:lvlJc w:val="left"/>
      <w:pPr>
        <w:tabs>
          <w:tab w:val="num" w:pos="2520"/>
        </w:tabs>
        <w:ind w:left="2520" w:hanging="360"/>
      </w:pPr>
      <w:rPr>
        <w:rFonts w:ascii="Arial" w:hAnsi="Arial" w:hint="default"/>
      </w:rPr>
    </w:lvl>
    <w:lvl w:ilvl="4" w:tplc="C96233BE" w:tentative="1">
      <w:start w:val="1"/>
      <w:numFmt w:val="bullet"/>
      <w:lvlText w:val="•"/>
      <w:lvlJc w:val="left"/>
      <w:pPr>
        <w:tabs>
          <w:tab w:val="num" w:pos="3240"/>
        </w:tabs>
        <w:ind w:left="3240" w:hanging="360"/>
      </w:pPr>
      <w:rPr>
        <w:rFonts w:ascii="Arial" w:hAnsi="Arial" w:hint="default"/>
      </w:rPr>
    </w:lvl>
    <w:lvl w:ilvl="5" w:tplc="6882E4AA" w:tentative="1">
      <w:start w:val="1"/>
      <w:numFmt w:val="bullet"/>
      <w:lvlText w:val="•"/>
      <w:lvlJc w:val="left"/>
      <w:pPr>
        <w:tabs>
          <w:tab w:val="num" w:pos="3960"/>
        </w:tabs>
        <w:ind w:left="3960" w:hanging="360"/>
      </w:pPr>
      <w:rPr>
        <w:rFonts w:ascii="Arial" w:hAnsi="Arial" w:hint="default"/>
      </w:rPr>
    </w:lvl>
    <w:lvl w:ilvl="6" w:tplc="DA80F3BC" w:tentative="1">
      <w:start w:val="1"/>
      <w:numFmt w:val="bullet"/>
      <w:lvlText w:val="•"/>
      <w:lvlJc w:val="left"/>
      <w:pPr>
        <w:tabs>
          <w:tab w:val="num" w:pos="4680"/>
        </w:tabs>
        <w:ind w:left="4680" w:hanging="360"/>
      </w:pPr>
      <w:rPr>
        <w:rFonts w:ascii="Arial" w:hAnsi="Arial" w:hint="default"/>
      </w:rPr>
    </w:lvl>
    <w:lvl w:ilvl="7" w:tplc="37BA2950" w:tentative="1">
      <w:start w:val="1"/>
      <w:numFmt w:val="bullet"/>
      <w:lvlText w:val="•"/>
      <w:lvlJc w:val="left"/>
      <w:pPr>
        <w:tabs>
          <w:tab w:val="num" w:pos="5400"/>
        </w:tabs>
        <w:ind w:left="5400" w:hanging="360"/>
      </w:pPr>
      <w:rPr>
        <w:rFonts w:ascii="Arial" w:hAnsi="Arial" w:hint="default"/>
      </w:rPr>
    </w:lvl>
    <w:lvl w:ilvl="8" w:tplc="5B60E63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35003D"/>
    <w:multiLevelType w:val="hybridMultilevel"/>
    <w:tmpl w:val="5C5CA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087B4C"/>
    <w:multiLevelType w:val="hybridMultilevel"/>
    <w:tmpl w:val="C958D53C"/>
    <w:lvl w:ilvl="0" w:tplc="3D4ABA56">
      <w:start w:val="1"/>
      <w:numFmt w:val="bullet"/>
      <w:lvlText w:val="•"/>
      <w:lvlJc w:val="left"/>
      <w:pPr>
        <w:ind w:left="506" w:hanging="420"/>
      </w:pPr>
    </w:lvl>
    <w:lvl w:ilvl="1" w:tplc="04090003">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6" w15:restartNumberingAfterBreak="0">
    <w:nsid w:val="2E3325BE"/>
    <w:multiLevelType w:val="hybridMultilevel"/>
    <w:tmpl w:val="4822ABDC"/>
    <w:lvl w:ilvl="0" w:tplc="98F09EE8">
      <w:start w:val="1"/>
      <w:numFmt w:val="bullet"/>
      <w:lvlText w:val=""/>
      <w:lvlJc w:val="left"/>
      <w:pPr>
        <w:tabs>
          <w:tab w:val="num" w:pos="720"/>
        </w:tabs>
        <w:ind w:left="720" w:hanging="360"/>
      </w:pPr>
      <w:rPr>
        <w:rFonts w:ascii="Wingdings" w:hAnsi="Wingdings" w:hint="default"/>
      </w:rPr>
    </w:lvl>
    <w:lvl w:ilvl="1" w:tplc="BC1274AE" w:tentative="1">
      <w:start w:val="1"/>
      <w:numFmt w:val="bullet"/>
      <w:lvlText w:val=""/>
      <w:lvlJc w:val="left"/>
      <w:pPr>
        <w:tabs>
          <w:tab w:val="num" w:pos="1440"/>
        </w:tabs>
        <w:ind w:left="1440" w:hanging="360"/>
      </w:pPr>
      <w:rPr>
        <w:rFonts w:ascii="Wingdings" w:hAnsi="Wingdings" w:hint="default"/>
      </w:rPr>
    </w:lvl>
    <w:lvl w:ilvl="2" w:tplc="BB44AC26" w:tentative="1">
      <w:start w:val="1"/>
      <w:numFmt w:val="bullet"/>
      <w:lvlText w:val=""/>
      <w:lvlJc w:val="left"/>
      <w:pPr>
        <w:tabs>
          <w:tab w:val="num" w:pos="2160"/>
        </w:tabs>
        <w:ind w:left="2160" w:hanging="360"/>
      </w:pPr>
      <w:rPr>
        <w:rFonts w:ascii="Wingdings" w:hAnsi="Wingdings" w:hint="default"/>
      </w:rPr>
    </w:lvl>
    <w:lvl w:ilvl="3" w:tplc="DBE699BA">
      <w:start w:val="1"/>
      <w:numFmt w:val="bullet"/>
      <w:lvlText w:val=""/>
      <w:lvlJc w:val="left"/>
      <w:pPr>
        <w:tabs>
          <w:tab w:val="num" w:pos="2880"/>
        </w:tabs>
        <w:ind w:left="2880" w:hanging="360"/>
      </w:pPr>
      <w:rPr>
        <w:rFonts w:ascii="Wingdings" w:hAnsi="Wingdings" w:hint="default"/>
      </w:rPr>
    </w:lvl>
    <w:lvl w:ilvl="4" w:tplc="240A0B00" w:tentative="1">
      <w:start w:val="1"/>
      <w:numFmt w:val="bullet"/>
      <w:lvlText w:val=""/>
      <w:lvlJc w:val="left"/>
      <w:pPr>
        <w:tabs>
          <w:tab w:val="num" w:pos="3600"/>
        </w:tabs>
        <w:ind w:left="3600" w:hanging="360"/>
      </w:pPr>
      <w:rPr>
        <w:rFonts w:ascii="Wingdings" w:hAnsi="Wingdings" w:hint="default"/>
      </w:rPr>
    </w:lvl>
    <w:lvl w:ilvl="5" w:tplc="398286D6" w:tentative="1">
      <w:start w:val="1"/>
      <w:numFmt w:val="bullet"/>
      <w:lvlText w:val=""/>
      <w:lvlJc w:val="left"/>
      <w:pPr>
        <w:tabs>
          <w:tab w:val="num" w:pos="4320"/>
        </w:tabs>
        <w:ind w:left="4320" w:hanging="360"/>
      </w:pPr>
      <w:rPr>
        <w:rFonts w:ascii="Wingdings" w:hAnsi="Wingdings" w:hint="default"/>
      </w:rPr>
    </w:lvl>
    <w:lvl w:ilvl="6" w:tplc="62CA5C1A" w:tentative="1">
      <w:start w:val="1"/>
      <w:numFmt w:val="bullet"/>
      <w:lvlText w:val=""/>
      <w:lvlJc w:val="left"/>
      <w:pPr>
        <w:tabs>
          <w:tab w:val="num" w:pos="5040"/>
        </w:tabs>
        <w:ind w:left="5040" w:hanging="360"/>
      </w:pPr>
      <w:rPr>
        <w:rFonts w:ascii="Wingdings" w:hAnsi="Wingdings" w:hint="default"/>
      </w:rPr>
    </w:lvl>
    <w:lvl w:ilvl="7" w:tplc="C294485C" w:tentative="1">
      <w:start w:val="1"/>
      <w:numFmt w:val="bullet"/>
      <w:lvlText w:val=""/>
      <w:lvlJc w:val="left"/>
      <w:pPr>
        <w:tabs>
          <w:tab w:val="num" w:pos="5760"/>
        </w:tabs>
        <w:ind w:left="5760" w:hanging="360"/>
      </w:pPr>
      <w:rPr>
        <w:rFonts w:ascii="Wingdings" w:hAnsi="Wingdings" w:hint="default"/>
      </w:rPr>
    </w:lvl>
    <w:lvl w:ilvl="8" w:tplc="7BA6030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70204C"/>
    <w:multiLevelType w:val="hybridMultilevel"/>
    <w:tmpl w:val="6780F2E6"/>
    <w:lvl w:ilvl="0" w:tplc="215E59FC">
      <w:start w:val="1"/>
      <w:numFmt w:val="bullet"/>
      <w:lvlText w:val="•"/>
      <w:lvlJc w:val="left"/>
      <w:pPr>
        <w:tabs>
          <w:tab w:val="num" w:pos="360"/>
        </w:tabs>
        <w:ind w:left="360" w:hanging="360"/>
      </w:pPr>
      <w:rPr>
        <w:rFonts w:ascii="Arial" w:hAnsi="Arial" w:cs="Times New Roman" w:hint="default"/>
      </w:rPr>
    </w:lvl>
    <w:lvl w:ilvl="1" w:tplc="74626460">
      <w:start w:val="608"/>
      <w:numFmt w:val="bullet"/>
      <w:lvlText w:val="–"/>
      <w:lvlJc w:val="left"/>
      <w:pPr>
        <w:tabs>
          <w:tab w:val="num" w:pos="1080"/>
        </w:tabs>
        <w:ind w:left="1080" w:hanging="360"/>
      </w:pPr>
      <w:rPr>
        <w:rFonts w:ascii="Arial" w:hAnsi="Arial" w:cs="Times New Roman" w:hint="default"/>
      </w:rPr>
    </w:lvl>
    <w:lvl w:ilvl="2" w:tplc="447CCB4C">
      <w:start w:val="1"/>
      <w:numFmt w:val="bullet"/>
      <w:lvlText w:val="•"/>
      <w:lvlJc w:val="left"/>
      <w:pPr>
        <w:tabs>
          <w:tab w:val="num" w:pos="1800"/>
        </w:tabs>
        <w:ind w:left="1800" w:hanging="360"/>
      </w:pPr>
      <w:rPr>
        <w:rFonts w:ascii="Arial" w:hAnsi="Arial" w:cs="Times New Roman" w:hint="default"/>
      </w:rPr>
    </w:lvl>
    <w:lvl w:ilvl="3" w:tplc="9DDA2638">
      <w:start w:val="1"/>
      <w:numFmt w:val="bullet"/>
      <w:lvlText w:val="•"/>
      <w:lvlJc w:val="left"/>
      <w:pPr>
        <w:tabs>
          <w:tab w:val="num" w:pos="2520"/>
        </w:tabs>
        <w:ind w:left="2520" w:hanging="360"/>
      </w:pPr>
      <w:rPr>
        <w:rFonts w:ascii="Arial" w:hAnsi="Arial" w:cs="Times New Roman" w:hint="default"/>
      </w:rPr>
    </w:lvl>
    <w:lvl w:ilvl="4" w:tplc="A836CC2E">
      <w:start w:val="1"/>
      <w:numFmt w:val="bullet"/>
      <w:lvlText w:val="•"/>
      <w:lvlJc w:val="left"/>
      <w:pPr>
        <w:tabs>
          <w:tab w:val="num" w:pos="3240"/>
        </w:tabs>
        <w:ind w:left="3240" w:hanging="360"/>
      </w:pPr>
      <w:rPr>
        <w:rFonts w:ascii="Arial" w:hAnsi="Arial" w:cs="Times New Roman" w:hint="default"/>
      </w:rPr>
    </w:lvl>
    <w:lvl w:ilvl="5" w:tplc="BD001E90">
      <w:start w:val="1"/>
      <w:numFmt w:val="bullet"/>
      <w:lvlText w:val="•"/>
      <w:lvlJc w:val="left"/>
      <w:pPr>
        <w:tabs>
          <w:tab w:val="num" w:pos="3960"/>
        </w:tabs>
        <w:ind w:left="3960" w:hanging="360"/>
      </w:pPr>
      <w:rPr>
        <w:rFonts w:ascii="Arial" w:hAnsi="Arial" w:cs="Times New Roman" w:hint="default"/>
      </w:rPr>
    </w:lvl>
    <w:lvl w:ilvl="6" w:tplc="DF9043BA">
      <w:start w:val="1"/>
      <w:numFmt w:val="bullet"/>
      <w:lvlText w:val="•"/>
      <w:lvlJc w:val="left"/>
      <w:pPr>
        <w:tabs>
          <w:tab w:val="num" w:pos="4680"/>
        </w:tabs>
        <w:ind w:left="4680" w:hanging="360"/>
      </w:pPr>
      <w:rPr>
        <w:rFonts w:ascii="Arial" w:hAnsi="Arial" w:cs="Times New Roman" w:hint="default"/>
      </w:rPr>
    </w:lvl>
    <w:lvl w:ilvl="7" w:tplc="8EC6E158">
      <w:start w:val="1"/>
      <w:numFmt w:val="bullet"/>
      <w:lvlText w:val="•"/>
      <w:lvlJc w:val="left"/>
      <w:pPr>
        <w:tabs>
          <w:tab w:val="num" w:pos="5400"/>
        </w:tabs>
        <w:ind w:left="5400" w:hanging="360"/>
      </w:pPr>
      <w:rPr>
        <w:rFonts w:ascii="Arial" w:hAnsi="Arial" w:cs="Times New Roman" w:hint="default"/>
      </w:rPr>
    </w:lvl>
    <w:lvl w:ilvl="8" w:tplc="AB2C4DB0">
      <w:start w:val="1"/>
      <w:numFmt w:val="bullet"/>
      <w:lvlText w:val="•"/>
      <w:lvlJc w:val="left"/>
      <w:pPr>
        <w:tabs>
          <w:tab w:val="num" w:pos="6120"/>
        </w:tabs>
        <w:ind w:left="6120" w:hanging="360"/>
      </w:pPr>
      <w:rPr>
        <w:rFonts w:ascii="Arial" w:hAnsi="Arial" w:cs="Times New Roman" w:hint="default"/>
      </w:rPr>
    </w:lvl>
  </w:abstractNum>
  <w:abstractNum w:abstractNumId="8" w15:restartNumberingAfterBreak="0">
    <w:nsid w:val="329378A6"/>
    <w:multiLevelType w:val="hybridMultilevel"/>
    <w:tmpl w:val="9E186F9A"/>
    <w:lvl w:ilvl="0" w:tplc="D520D2EC">
      <w:start w:val="1"/>
      <w:numFmt w:val="bullet"/>
      <w:lvlText w:val="•"/>
      <w:lvlJc w:val="left"/>
      <w:pPr>
        <w:tabs>
          <w:tab w:val="num" w:pos="360"/>
        </w:tabs>
        <w:ind w:left="360" w:hanging="360"/>
      </w:pPr>
      <w:rPr>
        <w:rFonts w:ascii="Arial" w:hAnsi="Arial" w:hint="default"/>
      </w:rPr>
    </w:lvl>
    <w:lvl w:ilvl="1" w:tplc="2C0C51AC">
      <w:numFmt w:val="bullet"/>
      <w:lvlText w:val="–"/>
      <w:lvlJc w:val="left"/>
      <w:pPr>
        <w:tabs>
          <w:tab w:val="num" w:pos="1080"/>
        </w:tabs>
        <w:ind w:left="1080" w:hanging="360"/>
      </w:pPr>
      <w:rPr>
        <w:rFonts w:ascii="Arial" w:hAnsi="Arial" w:hint="default"/>
      </w:rPr>
    </w:lvl>
    <w:lvl w:ilvl="2" w:tplc="9D82FCF6">
      <w:numFmt w:val="bullet"/>
      <w:lvlText w:val=""/>
      <w:lvlJc w:val="left"/>
      <w:pPr>
        <w:tabs>
          <w:tab w:val="num" w:pos="1800"/>
        </w:tabs>
        <w:ind w:left="1800" w:hanging="360"/>
      </w:pPr>
      <w:rPr>
        <w:rFonts w:ascii="Wingdings" w:hAnsi="Wingdings" w:hint="default"/>
      </w:rPr>
    </w:lvl>
    <w:lvl w:ilvl="3" w:tplc="27900B74" w:tentative="1">
      <w:start w:val="1"/>
      <w:numFmt w:val="bullet"/>
      <w:lvlText w:val="•"/>
      <w:lvlJc w:val="left"/>
      <w:pPr>
        <w:tabs>
          <w:tab w:val="num" w:pos="2520"/>
        </w:tabs>
        <w:ind w:left="2520" w:hanging="360"/>
      </w:pPr>
      <w:rPr>
        <w:rFonts w:ascii="Arial" w:hAnsi="Arial" w:hint="default"/>
      </w:rPr>
    </w:lvl>
    <w:lvl w:ilvl="4" w:tplc="C96233BE" w:tentative="1">
      <w:start w:val="1"/>
      <w:numFmt w:val="bullet"/>
      <w:lvlText w:val="•"/>
      <w:lvlJc w:val="left"/>
      <w:pPr>
        <w:tabs>
          <w:tab w:val="num" w:pos="3240"/>
        </w:tabs>
        <w:ind w:left="3240" w:hanging="360"/>
      </w:pPr>
      <w:rPr>
        <w:rFonts w:ascii="Arial" w:hAnsi="Arial" w:hint="default"/>
      </w:rPr>
    </w:lvl>
    <w:lvl w:ilvl="5" w:tplc="6882E4AA" w:tentative="1">
      <w:start w:val="1"/>
      <w:numFmt w:val="bullet"/>
      <w:lvlText w:val="•"/>
      <w:lvlJc w:val="left"/>
      <w:pPr>
        <w:tabs>
          <w:tab w:val="num" w:pos="3960"/>
        </w:tabs>
        <w:ind w:left="3960" w:hanging="360"/>
      </w:pPr>
      <w:rPr>
        <w:rFonts w:ascii="Arial" w:hAnsi="Arial" w:hint="default"/>
      </w:rPr>
    </w:lvl>
    <w:lvl w:ilvl="6" w:tplc="DA80F3BC" w:tentative="1">
      <w:start w:val="1"/>
      <w:numFmt w:val="bullet"/>
      <w:lvlText w:val="•"/>
      <w:lvlJc w:val="left"/>
      <w:pPr>
        <w:tabs>
          <w:tab w:val="num" w:pos="4680"/>
        </w:tabs>
        <w:ind w:left="4680" w:hanging="360"/>
      </w:pPr>
      <w:rPr>
        <w:rFonts w:ascii="Arial" w:hAnsi="Arial" w:hint="default"/>
      </w:rPr>
    </w:lvl>
    <w:lvl w:ilvl="7" w:tplc="37BA2950" w:tentative="1">
      <w:start w:val="1"/>
      <w:numFmt w:val="bullet"/>
      <w:lvlText w:val="•"/>
      <w:lvlJc w:val="left"/>
      <w:pPr>
        <w:tabs>
          <w:tab w:val="num" w:pos="5400"/>
        </w:tabs>
        <w:ind w:left="5400" w:hanging="360"/>
      </w:pPr>
      <w:rPr>
        <w:rFonts w:ascii="Arial" w:hAnsi="Arial" w:hint="default"/>
      </w:rPr>
    </w:lvl>
    <w:lvl w:ilvl="8" w:tplc="5B60E63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C8E628E"/>
    <w:multiLevelType w:val="multilevel"/>
    <w:tmpl w:val="B60686A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0" w15:restartNumberingAfterBreak="0">
    <w:nsid w:val="43AF4CAA"/>
    <w:multiLevelType w:val="hybridMultilevel"/>
    <w:tmpl w:val="BCCEB4CA"/>
    <w:lvl w:ilvl="0" w:tplc="3D4ABA56">
      <w:start w:val="1"/>
      <w:numFmt w:val="bullet"/>
      <w:lvlText w:val="•"/>
      <w:lvlJc w:val="left"/>
      <w:pPr>
        <w:ind w:left="506" w:hanging="420"/>
      </w:pPr>
    </w:lvl>
    <w:lvl w:ilvl="1" w:tplc="D1DEEE24">
      <w:numFmt w:val="bullet"/>
      <w:lvlText w:val="–"/>
      <w:lvlJc w:val="left"/>
      <w:pPr>
        <w:ind w:left="926" w:hanging="420"/>
      </w:pPr>
      <w:rPr>
        <w:rFonts w:ascii="Arial" w:hAnsi="Arial" w:hint="default"/>
      </w:rPr>
    </w:lvl>
    <w:lvl w:ilvl="2" w:tplc="3D4ABA56">
      <w:start w:val="1"/>
      <w:numFmt w:val="bullet"/>
      <w:lvlText w:val="•"/>
      <w:lvlJc w:val="left"/>
      <w:pPr>
        <w:ind w:left="1346" w:hanging="420"/>
      </w:pPr>
      <w:rPr>
        <w:rFonts w:hint="default"/>
      </w:rPr>
    </w:lvl>
    <w:lvl w:ilvl="3" w:tplc="D1DEEE24">
      <w:numFmt w:val="bullet"/>
      <w:lvlText w:val="–"/>
      <w:lvlJc w:val="left"/>
      <w:pPr>
        <w:ind w:left="1766" w:hanging="420"/>
      </w:pPr>
      <w:rPr>
        <w:rFonts w:ascii="Arial" w:hAnsi="Arial"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11" w15:restartNumberingAfterBreak="0">
    <w:nsid w:val="4A944B5F"/>
    <w:multiLevelType w:val="hybridMultilevel"/>
    <w:tmpl w:val="64D81B8A"/>
    <w:lvl w:ilvl="0" w:tplc="0338F806">
      <w:start w:val="1"/>
      <w:numFmt w:val="bullet"/>
      <w:lvlText w:val=""/>
      <w:lvlJc w:val="left"/>
      <w:pPr>
        <w:tabs>
          <w:tab w:val="num" w:pos="720"/>
        </w:tabs>
        <w:ind w:left="720" w:hanging="360"/>
      </w:pPr>
      <w:rPr>
        <w:rFonts w:ascii="Wingdings" w:hAnsi="Wingdings" w:hint="default"/>
      </w:rPr>
    </w:lvl>
    <w:lvl w:ilvl="1" w:tplc="A074F4AC" w:tentative="1">
      <w:start w:val="1"/>
      <w:numFmt w:val="bullet"/>
      <w:lvlText w:val=""/>
      <w:lvlJc w:val="left"/>
      <w:pPr>
        <w:tabs>
          <w:tab w:val="num" w:pos="1440"/>
        </w:tabs>
        <w:ind w:left="1440" w:hanging="360"/>
      </w:pPr>
      <w:rPr>
        <w:rFonts w:ascii="Wingdings" w:hAnsi="Wingdings" w:hint="default"/>
      </w:rPr>
    </w:lvl>
    <w:lvl w:ilvl="2" w:tplc="F08CACEE" w:tentative="1">
      <w:start w:val="1"/>
      <w:numFmt w:val="bullet"/>
      <w:lvlText w:val=""/>
      <w:lvlJc w:val="left"/>
      <w:pPr>
        <w:tabs>
          <w:tab w:val="num" w:pos="2160"/>
        </w:tabs>
        <w:ind w:left="2160" w:hanging="360"/>
      </w:pPr>
      <w:rPr>
        <w:rFonts w:ascii="Wingdings" w:hAnsi="Wingdings" w:hint="default"/>
      </w:rPr>
    </w:lvl>
    <w:lvl w:ilvl="3" w:tplc="938CFB82">
      <w:start w:val="1"/>
      <w:numFmt w:val="bullet"/>
      <w:lvlText w:val=""/>
      <w:lvlJc w:val="left"/>
      <w:pPr>
        <w:tabs>
          <w:tab w:val="num" w:pos="2880"/>
        </w:tabs>
        <w:ind w:left="2880" w:hanging="360"/>
      </w:pPr>
      <w:rPr>
        <w:rFonts w:ascii="Wingdings" w:hAnsi="Wingdings" w:hint="default"/>
      </w:rPr>
    </w:lvl>
    <w:lvl w:ilvl="4" w:tplc="6BD4FDF8" w:tentative="1">
      <w:start w:val="1"/>
      <w:numFmt w:val="bullet"/>
      <w:lvlText w:val=""/>
      <w:lvlJc w:val="left"/>
      <w:pPr>
        <w:tabs>
          <w:tab w:val="num" w:pos="3600"/>
        </w:tabs>
        <w:ind w:left="3600" w:hanging="360"/>
      </w:pPr>
      <w:rPr>
        <w:rFonts w:ascii="Wingdings" w:hAnsi="Wingdings" w:hint="default"/>
      </w:rPr>
    </w:lvl>
    <w:lvl w:ilvl="5" w:tplc="A40AA7D6" w:tentative="1">
      <w:start w:val="1"/>
      <w:numFmt w:val="bullet"/>
      <w:lvlText w:val=""/>
      <w:lvlJc w:val="left"/>
      <w:pPr>
        <w:tabs>
          <w:tab w:val="num" w:pos="4320"/>
        </w:tabs>
        <w:ind w:left="4320" w:hanging="360"/>
      </w:pPr>
      <w:rPr>
        <w:rFonts w:ascii="Wingdings" w:hAnsi="Wingdings" w:hint="default"/>
      </w:rPr>
    </w:lvl>
    <w:lvl w:ilvl="6" w:tplc="65B899C8" w:tentative="1">
      <w:start w:val="1"/>
      <w:numFmt w:val="bullet"/>
      <w:lvlText w:val=""/>
      <w:lvlJc w:val="left"/>
      <w:pPr>
        <w:tabs>
          <w:tab w:val="num" w:pos="5040"/>
        </w:tabs>
        <w:ind w:left="5040" w:hanging="360"/>
      </w:pPr>
      <w:rPr>
        <w:rFonts w:ascii="Wingdings" w:hAnsi="Wingdings" w:hint="default"/>
      </w:rPr>
    </w:lvl>
    <w:lvl w:ilvl="7" w:tplc="35CC2554" w:tentative="1">
      <w:start w:val="1"/>
      <w:numFmt w:val="bullet"/>
      <w:lvlText w:val=""/>
      <w:lvlJc w:val="left"/>
      <w:pPr>
        <w:tabs>
          <w:tab w:val="num" w:pos="5760"/>
        </w:tabs>
        <w:ind w:left="5760" w:hanging="360"/>
      </w:pPr>
      <w:rPr>
        <w:rFonts w:ascii="Wingdings" w:hAnsi="Wingdings" w:hint="default"/>
      </w:rPr>
    </w:lvl>
    <w:lvl w:ilvl="8" w:tplc="8A742F6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8659CD"/>
    <w:multiLevelType w:val="hybridMultilevel"/>
    <w:tmpl w:val="AFE0BFD4"/>
    <w:lvl w:ilvl="0" w:tplc="3D4ABA56">
      <w:start w:val="1"/>
      <w:numFmt w:val="bullet"/>
      <w:lvlText w:val="•"/>
      <w:lvlJc w:val="left"/>
      <w:pPr>
        <w:ind w:left="506" w:hanging="420"/>
      </w:pPr>
    </w:lvl>
    <w:lvl w:ilvl="1" w:tplc="D1DEEE24">
      <w:numFmt w:val="bullet"/>
      <w:lvlText w:val="–"/>
      <w:lvlJc w:val="left"/>
      <w:pPr>
        <w:ind w:left="926" w:hanging="420"/>
      </w:pPr>
      <w:rPr>
        <w:rFonts w:ascii="Arial" w:hAnsi="Arial" w:hint="default"/>
      </w:rPr>
    </w:lvl>
    <w:lvl w:ilvl="2" w:tplc="3D4ABA56">
      <w:start w:val="1"/>
      <w:numFmt w:val="bullet"/>
      <w:lvlText w:val="•"/>
      <w:lvlJc w:val="left"/>
      <w:pPr>
        <w:ind w:left="1346" w:hanging="420"/>
      </w:pPr>
      <w:rPr>
        <w:rFonts w:hint="default"/>
      </w:rPr>
    </w:lvl>
    <w:lvl w:ilvl="3" w:tplc="D1DEEE24">
      <w:numFmt w:val="bullet"/>
      <w:lvlText w:val="–"/>
      <w:lvlJc w:val="left"/>
      <w:pPr>
        <w:ind w:left="1766" w:hanging="420"/>
      </w:pPr>
      <w:rPr>
        <w:rFonts w:ascii="Arial" w:hAnsi="Arial"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13" w15:restartNumberingAfterBreak="0">
    <w:nsid w:val="4DE87AE8"/>
    <w:multiLevelType w:val="hybridMultilevel"/>
    <w:tmpl w:val="C42A02D6"/>
    <w:lvl w:ilvl="0" w:tplc="3D4ABA56">
      <w:start w:val="1"/>
      <w:numFmt w:val="bullet"/>
      <w:lvlText w:val="•"/>
      <w:lvlJc w:val="left"/>
      <w:pPr>
        <w:ind w:left="506" w:hanging="420"/>
      </w:pPr>
    </w:lvl>
    <w:lvl w:ilvl="1" w:tplc="D1DEEE24">
      <w:numFmt w:val="bullet"/>
      <w:lvlText w:val="–"/>
      <w:lvlJc w:val="left"/>
      <w:pPr>
        <w:ind w:left="926" w:hanging="420"/>
      </w:pPr>
      <w:rPr>
        <w:rFonts w:ascii="Arial" w:hAnsi="Arial" w:hint="default"/>
      </w:rPr>
    </w:lvl>
    <w:lvl w:ilvl="2" w:tplc="04090005">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14" w15:restartNumberingAfterBreak="0">
    <w:nsid w:val="50910AB0"/>
    <w:multiLevelType w:val="hybridMultilevel"/>
    <w:tmpl w:val="6620496A"/>
    <w:lvl w:ilvl="0" w:tplc="D1DEEE24">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4F21FE1"/>
    <w:multiLevelType w:val="hybridMultilevel"/>
    <w:tmpl w:val="54FA8808"/>
    <w:lvl w:ilvl="0" w:tplc="D1DEEE24">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5364E13"/>
    <w:multiLevelType w:val="hybridMultilevel"/>
    <w:tmpl w:val="E9760532"/>
    <w:lvl w:ilvl="0" w:tplc="8C40FC56">
      <w:start w:val="1"/>
      <w:numFmt w:val="bullet"/>
      <w:lvlText w:val="•"/>
      <w:lvlJc w:val="left"/>
      <w:pPr>
        <w:tabs>
          <w:tab w:val="num" w:pos="360"/>
        </w:tabs>
        <w:ind w:left="360" w:hanging="360"/>
      </w:pPr>
      <w:rPr>
        <w:rFonts w:ascii="Arial" w:hAnsi="Arial" w:hint="default"/>
      </w:rPr>
    </w:lvl>
    <w:lvl w:ilvl="1" w:tplc="3B6ABBBC">
      <w:numFmt w:val="bullet"/>
      <w:lvlText w:val="–"/>
      <w:lvlJc w:val="left"/>
      <w:pPr>
        <w:tabs>
          <w:tab w:val="num" w:pos="1080"/>
        </w:tabs>
        <w:ind w:left="1080" w:hanging="360"/>
      </w:pPr>
      <w:rPr>
        <w:rFonts w:ascii="Arial" w:hAnsi="Arial" w:hint="default"/>
      </w:rPr>
    </w:lvl>
    <w:lvl w:ilvl="2" w:tplc="BE78767C">
      <w:start w:val="1"/>
      <w:numFmt w:val="bullet"/>
      <w:lvlText w:val="•"/>
      <w:lvlJc w:val="left"/>
      <w:pPr>
        <w:tabs>
          <w:tab w:val="num" w:pos="1800"/>
        </w:tabs>
        <w:ind w:left="1800" w:hanging="360"/>
      </w:pPr>
      <w:rPr>
        <w:rFonts w:ascii="Arial" w:hAnsi="Arial" w:hint="default"/>
      </w:rPr>
    </w:lvl>
    <w:lvl w:ilvl="3" w:tplc="DF348FCC">
      <w:start w:val="1"/>
      <w:numFmt w:val="bullet"/>
      <w:lvlText w:val="•"/>
      <w:lvlJc w:val="left"/>
      <w:pPr>
        <w:tabs>
          <w:tab w:val="num" w:pos="2520"/>
        </w:tabs>
        <w:ind w:left="2520" w:hanging="360"/>
      </w:pPr>
      <w:rPr>
        <w:rFonts w:ascii="Arial" w:hAnsi="Arial" w:hint="default"/>
      </w:rPr>
    </w:lvl>
    <w:lvl w:ilvl="4" w:tplc="15D4E044" w:tentative="1">
      <w:start w:val="1"/>
      <w:numFmt w:val="bullet"/>
      <w:lvlText w:val="•"/>
      <w:lvlJc w:val="left"/>
      <w:pPr>
        <w:tabs>
          <w:tab w:val="num" w:pos="3240"/>
        </w:tabs>
        <w:ind w:left="3240" w:hanging="360"/>
      </w:pPr>
      <w:rPr>
        <w:rFonts w:ascii="Arial" w:hAnsi="Arial" w:hint="default"/>
      </w:rPr>
    </w:lvl>
    <w:lvl w:ilvl="5" w:tplc="4DD434CE" w:tentative="1">
      <w:start w:val="1"/>
      <w:numFmt w:val="bullet"/>
      <w:lvlText w:val="•"/>
      <w:lvlJc w:val="left"/>
      <w:pPr>
        <w:tabs>
          <w:tab w:val="num" w:pos="3960"/>
        </w:tabs>
        <w:ind w:left="3960" w:hanging="360"/>
      </w:pPr>
      <w:rPr>
        <w:rFonts w:ascii="Arial" w:hAnsi="Arial" w:hint="default"/>
      </w:rPr>
    </w:lvl>
    <w:lvl w:ilvl="6" w:tplc="48065E8E" w:tentative="1">
      <w:start w:val="1"/>
      <w:numFmt w:val="bullet"/>
      <w:lvlText w:val="•"/>
      <w:lvlJc w:val="left"/>
      <w:pPr>
        <w:tabs>
          <w:tab w:val="num" w:pos="4680"/>
        </w:tabs>
        <w:ind w:left="4680" w:hanging="360"/>
      </w:pPr>
      <w:rPr>
        <w:rFonts w:ascii="Arial" w:hAnsi="Arial" w:hint="default"/>
      </w:rPr>
    </w:lvl>
    <w:lvl w:ilvl="7" w:tplc="FB9C417E" w:tentative="1">
      <w:start w:val="1"/>
      <w:numFmt w:val="bullet"/>
      <w:lvlText w:val="•"/>
      <w:lvlJc w:val="left"/>
      <w:pPr>
        <w:tabs>
          <w:tab w:val="num" w:pos="5400"/>
        </w:tabs>
        <w:ind w:left="5400" w:hanging="360"/>
      </w:pPr>
      <w:rPr>
        <w:rFonts w:ascii="Arial" w:hAnsi="Arial" w:hint="default"/>
      </w:rPr>
    </w:lvl>
    <w:lvl w:ilvl="8" w:tplc="E32A420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9DD3805"/>
    <w:multiLevelType w:val="hybridMultilevel"/>
    <w:tmpl w:val="C36CA872"/>
    <w:lvl w:ilvl="0" w:tplc="86EA38E0">
      <w:start w:val="1"/>
      <w:numFmt w:val="bullet"/>
      <w:lvlText w:val=""/>
      <w:lvlJc w:val="left"/>
      <w:pPr>
        <w:tabs>
          <w:tab w:val="num" w:pos="720"/>
        </w:tabs>
        <w:ind w:left="720" w:hanging="360"/>
      </w:pPr>
      <w:rPr>
        <w:rFonts w:ascii="Wingdings" w:hAnsi="Wingdings" w:hint="default"/>
      </w:rPr>
    </w:lvl>
    <w:lvl w:ilvl="1" w:tplc="76F29A20" w:tentative="1">
      <w:start w:val="1"/>
      <w:numFmt w:val="bullet"/>
      <w:lvlText w:val=""/>
      <w:lvlJc w:val="left"/>
      <w:pPr>
        <w:tabs>
          <w:tab w:val="num" w:pos="1440"/>
        </w:tabs>
        <w:ind w:left="1440" w:hanging="360"/>
      </w:pPr>
      <w:rPr>
        <w:rFonts w:ascii="Wingdings" w:hAnsi="Wingdings" w:hint="default"/>
      </w:rPr>
    </w:lvl>
    <w:lvl w:ilvl="2" w:tplc="40FC7360">
      <w:start w:val="1"/>
      <w:numFmt w:val="bullet"/>
      <w:lvlText w:val=""/>
      <w:lvlJc w:val="left"/>
      <w:pPr>
        <w:tabs>
          <w:tab w:val="num" w:pos="2160"/>
        </w:tabs>
        <w:ind w:left="2160" w:hanging="360"/>
      </w:pPr>
      <w:rPr>
        <w:rFonts w:ascii="Wingdings" w:hAnsi="Wingdings" w:hint="default"/>
      </w:rPr>
    </w:lvl>
    <w:lvl w:ilvl="3" w:tplc="9F0037AE">
      <w:numFmt w:val="bullet"/>
      <w:lvlText w:val=""/>
      <w:lvlJc w:val="left"/>
      <w:pPr>
        <w:tabs>
          <w:tab w:val="num" w:pos="2880"/>
        </w:tabs>
        <w:ind w:left="2880" w:hanging="360"/>
      </w:pPr>
      <w:rPr>
        <w:rFonts w:ascii="Wingdings" w:hAnsi="Wingdings" w:hint="default"/>
      </w:rPr>
    </w:lvl>
    <w:lvl w:ilvl="4" w:tplc="55A4E440" w:tentative="1">
      <w:start w:val="1"/>
      <w:numFmt w:val="bullet"/>
      <w:lvlText w:val=""/>
      <w:lvlJc w:val="left"/>
      <w:pPr>
        <w:tabs>
          <w:tab w:val="num" w:pos="3600"/>
        </w:tabs>
        <w:ind w:left="3600" w:hanging="360"/>
      </w:pPr>
      <w:rPr>
        <w:rFonts w:ascii="Wingdings" w:hAnsi="Wingdings" w:hint="default"/>
      </w:rPr>
    </w:lvl>
    <w:lvl w:ilvl="5" w:tplc="0F72FA18" w:tentative="1">
      <w:start w:val="1"/>
      <w:numFmt w:val="bullet"/>
      <w:lvlText w:val=""/>
      <w:lvlJc w:val="left"/>
      <w:pPr>
        <w:tabs>
          <w:tab w:val="num" w:pos="4320"/>
        </w:tabs>
        <w:ind w:left="4320" w:hanging="360"/>
      </w:pPr>
      <w:rPr>
        <w:rFonts w:ascii="Wingdings" w:hAnsi="Wingdings" w:hint="default"/>
      </w:rPr>
    </w:lvl>
    <w:lvl w:ilvl="6" w:tplc="211A2E8C" w:tentative="1">
      <w:start w:val="1"/>
      <w:numFmt w:val="bullet"/>
      <w:lvlText w:val=""/>
      <w:lvlJc w:val="left"/>
      <w:pPr>
        <w:tabs>
          <w:tab w:val="num" w:pos="5040"/>
        </w:tabs>
        <w:ind w:left="5040" w:hanging="360"/>
      </w:pPr>
      <w:rPr>
        <w:rFonts w:ascii="Wingdings" w:hAnsi="Wingdings" w:hint="default"/>
      </w:rPr>
    </w:lvl>
    <w:lvl w:ilvl="7" w:tplc="2C08BDB4" w:tentative="1">
      <w:start w:val="1"/>
      <w:numFmt w:val="bullet"/>
      <w:lvlText w:val=""/>
      <w:lvlJc w:val="left"/>
      <w:pPr>
        <w:tabs>
          <w:tab w:val="num" w:pos="5760"/>
        </w:tabs>
        <w:ind w:left="5760" w:hanging="360"/>
      </w:pPr>
      <w:rPr>
        <w:rFonts w:ascii="Wingdings" w:hAnsi="Wingdings" w:hint="default"/>
      </w:rPr>
    </w:lvl>
    <w:lvl w:ilvl="8" w:tplc="35EE4AB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1371FB"/>
    <w:multiLevelType w:val="hybridMultilevel"/>
    <w:tmpl w:val="E118E6F6"/>
    <w:lvl w:ilvl="0" w:tplc="3D4ABA56">
      <w:start w:val="1"/>
      <w:numFmt w:val="bullet"/>
      <w:lvlText w:val="•"/>
      <w:lvlJc w:val="left"/>
      <w:pPr>
        <w:ind w:left="506" w:hanging="420"/>
      </w:pPr>
    </w:lvl>
    <w:lvl w:ilvl="1" w:tplc="D1DEEE24">
      <w:numFmt w:val="bullet"/>
      <w:lvlText w:val="–"/>
      <w:lvlJc w:val="left"/>
      <w:pPr>
        <w:ind w:left="926" w:hanging="420"/>
      </w:pPr>
      <w:rPr>
        <w:rFonts w:ascii="Arial" w:hAnsi="Arial" w:hint="default"/>
      </w:rPr>
    </w:lvl>
    <w:lvl w:ilvl="2" w:tplc="3D4ABA56">
      <w:start w:val="1"/>
      <w:numFmt w:val="bullet"/>
      <w:lvlText w:val="•"/>
      <w:lvlJc w:val="left"/>
      <w:pPr>
        <w:ind w:left="1346" w:hanging="420"/>
      </w:pPr>
      <w:rPr>
        <w:rFonts w:hint="default"/>
      </w:rPr>
    </w:lvl>
    <w:lvl w:ilvl="3" w:tplc="0409000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19" w15:restartNumberingAfterBreak="0">
    <w:nsid w:val="601C559F"/>
    <w:multiLevelType w:val="hybridMultilevel"/>
    <w:tmpl w:val="08448984"/>
    <w:lvl w:ilvl="0" w:tplc="F7AABD4A">
      <w:start w:val="1"/>
      <w:numFmt w:val="bullet"/>
      <w:lvlText w:val="•"/>
      <w:lvlJc w:val="left"/>
      <w:pPr>
        <w:tabs>
          <w:tab w:val="num" w:pos="720"/>
        </w:tabs>
        <w:ind w:left="720" w:hanging="360"/>
      </w:pPr>
      <w:rPr>
        <w:rFonts w:ascii="Arial" w:hAnsi="Arial" w:hint="default"/>
      </w:rPr>
    </w:lvl>
    <w:lvl w:ilvl="1" w:tplc="45149B4E">
      <w:start w:val="1"/>
      <w:numFmt w:val="bullet"/>
      <w:lvlText w:val="•"/>
      <w:lvlJc w:val="left"/>
      <w:pPr>
        <w:tabs>
          <w:tab w:val="num" w:pos="1440"/>
        </w:tabs>
        <w:ind w:left="1440" w:hanging="360"/>
      </w:pPr>
      <w:rPr>
        <w:rFonts w:ascii="Arial" w:hAnsi="Arial" w:hint="default"/>
      </w:rPr>
    </w:lvl>
    <w:lvl w:ilvl="2" w:tplc="A6A0EB32">
      <w:numFmt w:val="bullet"/>
      <w:lvlText w:val="•"/>
      <w:lvlJc w:val="left"/>
      <w:pPr>
        <w:tabs>
          <w:tab w:val="num" w:pos="2160"/>
        </w:tabs>
        <w:ind w:left="2160" w:hanging="360"/>
      </w:pPr>
      <w:rPr>
        <w:rFonts w:ascii="Arial" w:hAnsi="Arial" w:hint="default"/>
      </w:rPr>
    </w:lvl>
    <w:lvl w:ilvl="3" w:tplc="81D676C2">
      <w:numFmt w:val="bullet"/>
      <w:lvlText w:val="–"/>
      <w:lvlJc w:val="left"/>
      <w:pPr>
        <w:tabs>
          <w:tab w:val="num" w:pos="2880"/>
        </w:tabs>
        <w:ind w:left="2880" w:hanging="360"/>
      </w:pPr>
      <w:rPr>
        <w:rFonts w:ascii="Arial" w:hAnsi="Arial" w:hint="default"/>
      </w:rPr>
    </w:lvl>
    <w:lvl w:ilvl="4" w:tplc="73F60586">
      <w:numFmt w:val="bullet"/>
      <w:lvlText w:val="»"/>
      <w:lvlJc w:val="left"/>
      <w:pPr>
        <w:tabs>
          <w:tab w:val="num" w:pos="3600"/>
        </w:tabs>
        <w:ind w:left="3600" w:hanging="360"/>
      </w:pPr>
      <w:rPr>
        <w:rFonts w:ascii="Arial" w:hAnsi="Arial" w:hint="default"/>
      </w:rPr>
    </w:lvl>
    <w:lvl w:ilvl="5" w:tplc="1E8437C2" w:tentative="1">
      <w:start w:val="1"/>
      <w:numFmt w:val="bullet"/>
      <w:lvlText w:val="•"/>
      <w:lvlJc w:val="left"/>
      <w:pPr>
        <w:tabs>
          <w:tab w:val="num" w:pos="4320"/>
        </w:tabs>
        <w:ind w:left="4320" w:hanging="360"/>
      </w:pPr>
      <w:rPr>
        <w:rFonts w:ascii="Arial" w:hAnsi="Arial" w:hint="default"/>
      </w:rPr>
    </w:lvl>
    <w:lvl w:ilvl="6" w:tplc="7D9C6610" w:tentative="1">
      <w:start w:val="1"/>
      <w:numFmt w:val="bullet"/>
      <w:lvlText w:val="•"/>
      <w:lvlJc w:val="left"/>
      <w:pPr>
        <w:tabs>
          <w:tab w:val="num" w:pos="5040"/>
        </w:tabs>
        <w:ind w:left="5040" w:hanging="360"/>
      </w:pPr>
      <w:rPr>
        <w:rFonts w:ascii="Arial" w:hAnsi="Arial" w:hint="default"/>
      </w:rPr>
    </w:lvl>
    <w:lvl w:ilvl="7" w:tplc="FFB8D394" w:tentative="1">
      <w:start w:val="1"/>
      <w:numFmt w:val="bullet"/>
      <w:lvlText w:val="•"/>
      <w:lvlJc w:val="left"/>
      <w:pPr>
        <w:tabs>
          <w:tab w:val="num" w:pos="5760"/>
        </w:tabs>
        <w:ind w:left="5760" w:hanging="360"/>
      </w:pPr>
      <w:rPr>
        <w:rFonts w:ascii="Arial" w:hAnsi="Arial" w:hint="default"/>
      </w:rPr>
    </w:lvl>
    <w:lvl w:ilvl="8" w:tplc="51D493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1" w15:restartNumberingAfterBreak="0">
    <w:nsid w:val="691F10FB"/>
    <w:multiLevelType w:val="hybridMultilevel"/>
    <w:tmpl w:val="3992EBB6"/>
    <w:lvl w:ilvl="0" w:tplc="369A42F4">
      <w:start w:val="1"/>
      <w:numFmt w:val="bullet"/>
      <w:lvlText w:val="•"/>
      <w:lvlJc w:val="left"/>
      <w:pPr>
        <w:tabs>
          <w:tab w:val="num" w:pos="720"/>
        </w:tabs>
        <w:ind w:left="720" w:hanging="360"/>
      </w:pPr>
      <w:rPr>
        <w:rFonts w:ascii="Arial" w:hAnsi="Arial" w:hint="default"/>
      </w:rPr>
    </w:lvl>
    <w:lvl w:ilvl="1" w:tplc="1532A464">
      <w:numFmt w:val="bullet"/>
      <w:lvlText w:val="–"/>
      <w:lvlJc w:val="left"/>
      <w:pPr>
        <w:tabs>
          <w:tab w:val="num" w:pos="1440"/>
        </w:tabs>
        <w:ind w:left="1440" w:hanging="360"/>
      </w:pPr>
      <w:rPr>
        <w:rFonts w:ascii="Arial" w:hAnsi="Arial" w:hint="default"/>
      </w:rPr>
    </w:lvl>
    <w:lvl w:ilvl="2" w:tplc="358CBD56">
      <w:numFmt w:val="bullet"/>
      <w:lvlText w:val="•"/>
      <w:lvlJc w:val="left"/>
      <w:pPr>
        <w:tabs>
          <w:tab w:val="num" w:pos="2160"/>
        </w:tabs>
        <w:ind w:left="2160" w:hanging="360"/>
      </w:pPr>
      <w:rPr>
        <w:rFonts w:ascii="Arial" w:hAnsi="Arial" w:hint="default"/>
      </w:rPr>
    </w:lvl>
    <w:lvl w:ilvl="3" w:tplc="3268511A" w:tentative="1">
      <w:start w:val="1"/>
      <w:numFmt w:val="bullet"/>
      <w:lvlText w:val="•"/>
      <w:lvlJc w:val="left"/>
      <w:pPr>
        <w:tabs>
          <w:tab w:val="num" w:pos="2880"/>
        </w:tabs>
        <w:ind w:left="2880" w:hanging="360"/>
      </w:pPr>
      <w:rPr>
        <w:rFonts w:ascii="Arial" w:hAnsi="Arial" w:hint="default"/>
      </w:rPr>
    </w:lvl>
    <w:lvl w:ilvl="4" w:tplc="D5F24672" w:tentative="1">
      <w:start w:val="1"/>
      <w:numFmt w:val="bullet"/>
      <w:lvlText w:val="•"/>
      <w:lvlJc w:val="left"/>
      <w:pPr>
        <w:tabs>
          <w:tab w:val="num" w:pos="3600"/>
        </w:tabs>
        <w:ind w:left="3600" w:hanging="360"/>
      </w:pPr>
      <w:rPr>
        <w:rFonts w:ascii="Arial" w:hAnsi="Arial" w:hint="default"/>
      </w:rPr>
    </w:lvl>
    <w:lvl w:ilvl="5" w:tplc="EA44D0BC" w:tentative="1">
      <w:start w:val="1"/>
      <w:numFmt w:val="bullet"/>
      <w:lvlText w:val="•"/>
      <w:lvlJc w:val="left"/>
      <w:pPr>
        <w:tabs>
          <w:tab w:val="num" w:pos="4320"/>
        </w:tabs>
        <w:ind w:left="4320" w:hanging="360"/>
      </w:pPr>
      <w:rPr>
        <w:rFonts w:ascii="Arial" w:hAnsi="Arial" w:hint="default"/>
      </w:rPr>
    </w:lvl>
    <w:lvl w:ilvl="6" w:tplc="6A62BDE6" w:tentative="1">
      <w:start w:val="1"/>
      <w:numFmt w:val="bullet"/>
      <w:lvlText w:val="•"/>
      <w:lvlJc w:val="left"/>
      <w:pPr>
        <w:tabs>
          <w:tab w:val="num" w:pos="5040"/>
        </w:tabs>
        <w:ind w:left="5040" w:hanging="360"/>
      </w:pPr>
      <w:rPr>
        <w:rFonts w:ascii="Arial" w:hAnsi="Arial" w:hint="default"/>
      </w:rPr>
    </w:lvl>
    <w:lvl w:ilvl="7" w:tplc="96EC55CA" w:tentative="1">
      <w:start w:val="1"/>
      <w:numFmt w:val="bullet"/>
      <w:lvlText w:val="•"/>
      <w:lvlJc w:val="left"/>
      <w:pPr>
        <w:tabs>
          <w:tab w:val="num" w:pos="5760"/>
        </w:tabs>
        <w:ind w:left="5760" w:hanging="360"/>
      </w:pPr>
      <w:rPr>
        <w:rFonts w:ascii="Arial" w:hAnsi="Arial" w:hint="default"/>
      </w:rPr>
    </w:lvl>
    <w:lvl w:ilvl="8" w:tplc="999A24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9"/>
  </w:num>
  <w:num w:numId="3">
    <w:abstractNumId w:val="1"/>
  </w:num>
  <w:num w:numId="4">
    <w:abstractNumId w:val="2"/>
  </w:num>
  <w:num w:numId="5">
    <w:abstractNumId w:val="22"/>
  </w:num>
  <w:num w:numId="6">
    <w:abstractNumId w:val="21"/>
  </w:num>
  <w:num w:numId="7">
    <w:abstractNumId w:val="8"/>
  </w:num>
  <w:num w:numId="8">
    <w:abstractNumId w:val="17"/>
  </w:num>
  <w:num w:numId="9">
    <w:abstractNumId w:val="16"/>
  </w:num>
  <w:num w:numId="10">
    <w:abstractNumId w:val="7"/>
  </w:num>
  <w:num w:numId="11">
    <w:abstractNumId w:val="19"/>
  </w:num>
  <w:num w:numId="12">
    <w:abstractNumId w:val="3"/>
  </w:num>
  <w:num w:numId="13">
    <w:abstractNumId w:val="6"/>
  </w:num>
  <w:num w:numId="14">
    <w:abstractNumId w:val="11"/>
  </w:num>
  <w:num w:numId="15">
    <w:abstractNumId w:val="5"/>
  </w:num>
  <w:num w:numId="16">
    <w:abstractNumId w:val="13"/>
  </w:num>
  <w:num w:numId="17">
    <w:abstractNumId w:val="18"/>
  </w:num>
  <w:num w:numId="18">
    <w:abstractNumId w:val="10"/>
  </w:num>
  <w:num w:numId="19">
    <w:abstractNumId w:val="12"/>
  </w:num>
  <w:num w:numId="20">
    <w:abstractNumId w:val="15"/>
  </w:num>
  <w:num w:numId="21">
    <w:abstractNumId w:val="4"/>
  </w:num>
  <w:num w:numId="22">
    <w:abstractNumId w:val="14"/>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0E2"/>
    <w:rsid w:val="00014672"/>
    <w:rsid w:val="0002379D"/>
    <w:rsid w:val="000247B5"/>
    <w:rsid w:val="00025B00"/>
    <w:rsid w:val="0005160E"/>
    <w:rsid w:val="000555F3"/>
    <w:rsid w:val="0007474B"/>
    <w:rsid w:val="00075278"/>
    <w:rsid w:val="00084008"/>
    <w:rsid w:val="00086A1D"/>
    <w:rsid w:val="00096D5D"/>
    <w:rsid w:val="000C68F4"/>
    <w:rsid w:val="000D6018"/>
    <w:rsid w:val="00106E4B"/>
    <w:rsid w:val="001111E4"/>
    <w:rsid w:val="00112E71"/>
    <w:rsid w:val="001325C9"/>
    <w:rsid w:val="00150EA3"/>
    <w:rsid w:val="00160EB6"/>
    <w:rsid w:val="0019339F"/>
    <w:rsid w:val="001E55E5"/>
    <w:rsid w:val="00203AFB"/>
    <w:rsid w:val="00221897"/>
    <w:rsid w:val="0025198E"/>
    <w:rsid w:val="00262474"/>
    <w:rsid w:val="0026337D"/>
    <w:rsid w:val="00264A2C"/>
    <w:rsid w:val="0026679C"/>
    <w:rsid w:val="0027571A"/>
    <w:rsid w:val="00294824"/>
    <w:rsid w:val="002C7256"/>
    <w:rsid w:val="002D071D"/>
    <w:rsid w:val="002D28B2"/>
    <w:rsid w:val="002D7973"/>
    <w:rsid w:val="002E2F7D"/>
    <w:rsid w:val="00314027"/>
    <w:rsid w:val="00321A78"/>
    <w:rsid w:val="00347FAD"/>
    <w:rsid w:val="00372488"/>
    <w:rsid w:val="00375269"/>
    <w:rsid w:val="0038762B"/>
    <w:rsid w:val="00390076"/>
    <w:rsid w:val="003C065B"/>
    <w:rsid w:val="003D025A"/>
    <w:rsid w:val="003E2CFC"/>
    <w:rsid w:val="003E44B3"/>
    <w:rsid w:val="003F7093"/>
    <w:rsid w:val="00401A10"/>
    <w:rsid w:val="00416BDF"/>
    <w:rsid w:val="00421E5F"/>
    <w:rsid w:val="00427BFF"/>
    <w:rsid w:val="004305BD"/>
    <w:rsid w:val="0043491A"/>
    <w:rsid w:val="00441622"/>
    <w:rsid w:val="0044268A"/>
    <w:rsid w:val="004575B7"/>
    <w:rsid w:val="00474065"/>
    <w:rsid w:val="004B25B2"/>
    <w:rsid w:val="004C607D"/>
    <w:rsid w:val="004C739A"/>
    <w:rsid w:val="004D40B9"/>
    <w:rsid w:val="00500013"/>
    <w:rsid w:val="005075BC"/>
    <w:rsid w:val="00507EC6"/>
    <w:rsid w:val="005315C2"/>
    <w:rsid w:val="00532969"/>
    <w:rsid w:val="00585EF1"/>
    <w:rsid w:val="005C3579"/>
    <w:rsid w:val="005D18EA"/>
    <w:rsid w:val="005D7F6A"/>
    <w:rsid w:val="005E000B"/>
    <w:rsid w:val="005E0EAC"/>
    <w:rsid w:val="005F7811"/>
    <w:rsid w:val="00621C3A"/>
    <w:rsid w:val="00624A59"/>
    <w:rsid w:val="00637807"/>
    <w:rsid w:val="00665EEC"/>
    <w:rsid w:val="006760A8"/>
    <w:rsid w:val="006B7BB4"/>
    <w:rsid w:val="00720640"/>
    <w:rsid w:val="007310E3"/>
    <w:rsid w:val="00743521"/>
    <w:rsid w:val="0079042A"/>
    <w:rsid w:val="007A295F"/>
    <w:rsid w:val="007B61F6"/>
    <w:rsid w:val="007C0B17"/>
    <w:rsid w:val="007D050C"/>
    <w:rsid w:val="00804C38"/>
    <w:rsid w:val="00841AD6"/>
    <w:rsid w:val="0084369C"/>
    <w:rsid w:val="008664AE"/>
    <w:rsid w:val="00874ED9"/>
    <w:rsid w:val="00877C21"/>
    <w:rsid w:val="008A7439"/>
    <w:rsid w:val="008C70FA"/>
    <w:rsid w:val="00910720"/>
    <w:rsid w:val="009144D2"/>
    <w:rsid w:val="00915630"/>
    <w:rsid w:val="009163A1"/>
    <w:rsid w:val="009A0F65"/>
    <w:rsid w:val="009C60DE"/>
    <w:rsid w:val="009D3219"/>
    <w:rsid w:val="009E6659"/>
    <w:rsid w:val="00A00CC3"/>
    <w:rsid w:val="00A4591D"/>
    <w:rsid w:val="00A70F98"/>
    <w:rsid w:val="00A80BB8"/>
    <w:rsid w:val="00A97ADD"/>
    <w:rsid w:val="00AA3E3D"/>
    <w:rsid w:val="00AA488B"/>
    <w:rsid w:val="00AA4EA8"/>
    <w:rsid w:val="00AC3CD0"/>
    <w:rsid w:val="00AD3D50"/>
    <w:rsid w:val="00AD529C"/>
    <w:rsid w:val="00AE5F3B"/>
    <w:rsid w:val="00AF5146"/>
    <w:rsid w:val="00B22B83"/>
    <w:rsid w:val="00B6098E"/>
    <w:rsid w:val="00B7427B"/>
    <w:rsid w:val="00BB4A02"/>
    <w:rsid w:val="00BC4DE3"/>
    <w:rsid w:val="00BE5260"/>
    <w:rsid w:val="00BF40E2"/>
    <w:rsid w:val="00C006CD"/>
    <w:rsid w:val="00C06889"/>
    <w:rsid w:val="00C36B70"/>
    <w:rsid w:val="00C53270"/>
    <w:rsid w:val="00C55A77"/>
    <w:rsid w:val="00C6099A"/>
    <w:rsid w:val="00C955A7"/>
    <w:rsid w:val="00CB4AD4"/>
    <w:rsid w:val="00CC519B"/>
    <w:rsid w:val="00CD2D65"/>
    <w:rsid w:val="00CD7A7A"/>
    <w:rsid w:val="00CE60B8"/>
    <w:rsid w:val="00CF77FF"/>
    <w:rsid w:val="00D10BB7"/>
    <w:rsid w:val="00D2135D"/>
    <w:rsid w:val="00D2776C"/>
    <w:rsid w:val="00D43F8B"/>
    <w:rsid w:val="00D6333E"/>
    <w:rsid w:val="00D7330D"/>
    <w:rsid w:val="00DA60B9"/>
    <w:rsid w:val="00DC122D"/>
    <w:rsid w:val="00E14775"/>
    <w:rsid w:val="00E375A2"/>
    <w:rsid w:val="00E455F4"/>
    <w:rsid w:val="00E6511D"/>
    <w:rsid w:val="00E758DF"/>
    <w:rsid w:val="00E77E8A"/>
    <w:rsid w:val="00E827E4"/>
    <w:rsid w:val="00E8582B"/>
    <w:rsid w:val="00EA5C58"/>
    <w:rsid w:val="00F07F52"/>
    <w:rsid w:val="00F121C1"/>
    <w:rsid w:val="00F126C1"/>
    <w:rsid w:val="00F308E1"/>
    <w:rsid w:val="00F32DCB"/>
    <w:rsid w:val="00F50497"/>
    <w:rsid w:val="00F63240"/>
    <w:rsid w:val="00F67D76"/>
    <w:rsid w:val="00F81D88"/>
    <w:rsid w:val="00F86921"/>
    <w:rsid w:val="00FA025C"/>
    <w:rsid w:val="00FA7696"/>
    <w:rsid w:val="00FB2FF0"/>
    <w:rsid w:val="00FB5F1C"/>
    <w:rsid w:val="00FC7BC7"/>
    <w:rsid w:val="00FD1063"/>
    <w:rsid w:val="00FE0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E0031C"/>
  <w15:chartTrackingRefBased/>
  <w15:docId w15:val="{20C5119E-467B-43F3-8E80-9BD33D8A3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1"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6659"/>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11"/>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qFormat/>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qFormat/>
    <w:rsid w:val="00532969"/>
    <w:rPr>
      <w:i/>
      <w:iCs/>
      <w:color w:val="5B9BD5"/>
    </w:rPr>
  </w:style>
  <w:style w:type="character" w:styleId="a8">
    <w:name w:val="Emphasis"/>
    <w:uiPriority w:val="20"/>
    <w:rsid w:val="00532969"/>
    <w:rPr>
      <w:i/>
      <w:iCs/>
    </w:rPr>
  </w:style>
  <w:style w:type="paragraph" w:customStyle="1" w:styleId="a9">
    <w:name w:val="图片"/>
    <w:basedOn w:val="a3"/>
    <w:link w:val="Char3"/>
    <w:qFormat/>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5"/>
      </w:numPr>
      <w:ind w:left="200" w:hangingChars="200" w:hanging="200"/>
    </w:pPr>
  </w:style>
  <w:style w:type="character" w:customStyle="1" w:styleId="Char">
    <w:name w:val="列出段落 Char"/>
    <w:basedOn w:val="a0"/>
    <w:link w:val="a3"/>
    <w:uiPriority w:val="11"/>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uiPriority w:val="39"/>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9D3219"/>
    <w:pPr>
      <w:spacing w:after="0"/>
    </w:pPr>
    <w:rPr>
      <w:sz w:val="18"/>
      <w:szCs w:val="18"/>
    </w:rPr>
  </w:style>
  <w:style w:type="character" w:customStyle="1" w:styleId="Char6">
    <w:name w:val="批注框文本 Char"/>
    <w:basedOn w:val="a0"/>
    <w:link w:val="af"/>
    <w:uiPriority w:val="99"/>
    <w:semiHidden/>
    <w:rsid w:val="009D3219"/>
    <w:rPr>
      <w:rFonts w:ascii="Times New Roman" w:hAnsi="Times New Roman"/>
      <w:sz w:val="18"/>
      <w:szCs w:val="18"/>
      <w:lang w:val="en-GB" w:eastAsia="en-US"/>
    </w:rPr>
  </w:style>
  <w:style w:type="character" w:styleId="af0">
    <w:name w:val="annotation reference"/>
    <w:basedOn w:val="a0"/>
    <w:uiPriority w:val="99"/>
    <w:semiHidden/>
    <w:unhideWhenUsed/>
    <w:rsid w:val="000555F3"/>
    <w:rPr>
      <w:sz w:val="21"/>
      <w:szCs w:val="21"/>
    </w:rPr>
  </w:style>
  <w:style w:type="paragraph" w:styleId="af1">
    <w:name w:val="annotation text"/>
    <w:basedOn w:val="a"/>
    <w:link w:val="Char7"/>
    <w:uiPriority w:val="99"/>
    <w:semiHidden/>
    <w:unhideWhenUsed/>
    <w:rsid w:val="000555F3"/>
  </w:style>
  <w:style w:type="character" w:customStyle="1" w:styleId="Char7">
    <w:name w:val="批注文字 Char"/>
    <w:basedOn w:val="a0"/>
    <w:link w:val="af1"/>
    <w:uiPriority w:val="99"/>
    <w:semiHidden/>
    <w:rsid w:val="000555F3"/>
    <w:rPr>
      <w:rFonts w:ascii="Times New Roman" w:hAnsi="Times New Roman"/>
      <w:lang w:val="en-GB" w:eastAsia="en-US"/>
    </w:rPr>
  </w:style>
  <w:style w:type="paragraph" w:styleId="af2">
    <w:name w:val="annotation subject"/>
    <w:basedOn w:val="af1"/>
    <w:next w:val="af1"/>
    <w:link w:val="Char8"/>
    <w:uiPriority w:val="99"/>
    <w:semiHidden/>
    <w:unhideWhenUsed/>
    <w:rsid w:val="000555F3"/>
    <w:rPr>
      <w:b/>
      <w:bCs/>
    </w:rPr>
  </w:style>
  <w:style w:type="character" w:customStyle="1" w:styleId="Char8">
    <w:name w:val="批注主题 Char"/>
    <w:basedOn w:val="Char7"/>
    <w:link w:val="af2"/>
    <w:uiPriority w:val="99"/>
    <w:semiHidden/>
    <w:rsid w:val="000555F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472605616">
      <w:bodyDiv w:val="1"/>
      <w:marLeft w:val="0"/>
      <w:marRight w:val="0"/>
      <w:marTop w:val="0"/>
      <w:marBottom w:val="0"/>
      <w:divBdr>
        <w:top w:val="none" w:sz="0" w:space="0" w:color="auto"/>
        <w:left w:val="none" w:sz="0" w:space="0" w:color="auto"/>
        <w:bottom w:val="none" w:sz="0" w:space="0" w:color="auto"/>
        <w:right w:val="none" w:sz="0" w:space="0" w:color="auto"/>
      </w:divBdr>
    </w:div>
    <w:div w:id="492573962">
      <w:bodyDiv w:val="1"/>
      <w:marLeft w:val="0"/>
      <w:marRight w:val="0"/>
      <w:marTop w:val="0"/>
      <w:marBottom w:val="0"/>
      <w:divBdr>
        <w:top w:val="none" w:sz="0" w:space="0" w:color="auto"/>
        <w:left w:val="none" w:sz="0" w:space="0" w:color="auto"/>
        <w:bottom w:val="none" w:sz="0" w:space="0" w:color="auto"/>
        <w:right w:val="none" w:sz="0" w:space="0" w:color="auto"/>
      </w:divBdr>
    </w:div>
    <w:div w:id="554242842">
      <w:bodyDiv w:val="1"/>
      <w:marLeft w:val="0"/>
      <w:marRight w:val="0"/>
      <w:marTop w:val="0"/>
      <w:marBottom w:val="0"/>
      <w:divBdr>
        <w:top w:val="none" w:sz="0" w:space="0" w:color="auto"/>
        <w:left w:val="none" w:sz="0" w:space="0" w:color="auto"/>
        <w:bottom w:val="none" w:sz="0" w:space="0" w:color="auto"/>
        <w:right w:val="none" w:sz="0" w:space="0" w:color="auto"/>
      </w:divBdr>
      <w:divsChild>
        <w:div w:id="1645085808">
          <w:marLeft w:val="547"/>
          <w:marRight w:val="0"/>
          <w:marTop w:val="86"/>
          <w:marBottom w:val="0"/>
          <w:divBdr>
            <w:top w:val="none" w:sz="0" w:space="0" w:color="auto"/>
            <w:left w:val="none" w:sz="0" w:space="0" w:color="auto"/>
            <w:bottom w:val="none" w:sz="0" w:space="0" w:color="auto"/>
            <w:right w:val="none" w:sz="0" w:space="0" w:color="auto"/>
          </w:divBdr>
        </w:div>
        <w:div w:id="1754471661">
          <w:marLeft w:val="1166"/>
          <w:marRight w:val="0"/>
          <w:marTop w:val="86"/>
          <w:marBottom w:val="0"/>
          <w:divBdr>
            <w:top w:val="none" w:sz="0" w:space="0" w:color="auto"/>
            <w:left w:val="none" w:sz="0" w:space="0" w:color="auto"/>
            <w:bottom w:val="none" w:sz="0" w:space="0" w:color="auto"/>
            <w:right w:val="none" w:sz="0" w:space="0" w:color="auto"/>
          </w:divBdr>
        </w:div>
        <w:div w:id="653067476">
          <w:marLeft w:val="1886"/>
          <w:marRight w:val="0"/>
          <w:marTop w:val="86"/>
          <w:marBottom w:val="0"/>
          <w:divBdr>
            <w:top w:val="none" w:sz="0" w:space="0" w:color="auto"/>
            <w:left w:val="none" w:sz="0" w:space="0" w:color="auto"/>
            <w:bottom w:val="none" w:sz="0" w:space="0" w:color="auto"/>
            <w:right w:val="none" w:sz="0" w:space="0" w:color="auto"/>
          </w:divBdr>
        </w:div>
        <w:div w:id="1677344997">
          <w:marLeft w:val="1886"/>
          <w:marRight w:val="0"/>
          <w:marTop w:val="86"/>
          <w:marBottom w:val="0"/>
          <w:divBdr>
            <w:top w:val="none" w:sz="0" w:space="0" w:color="auto"/>
            <w:left w:val="none" w:sz="0" w:space="0" w:color="auto"/>
            <w:bottom w:val="none" w:sz="0" w:space="0" w:color="auto"/>
            <w:right w:val="none" w:sz="0" w:space="0" w:color="auto"/>
          </w:divBdr>
        </w:div>
        <w:div w:id="2030176759">
          <w:marLeft w:val="2606"/>
          <w:marRight w:val="0"/>
          <w:marTop w:val="86"/>
          <w:marBottom w:val="0"/>
          <w:divBdr>
            <w:top w:val="none" w:sz="0" w:space="0" w:color="auto"/>
            <w:left w:val="none" w:sz="0" w:space="0" w:color="auto"/>
            <w:bottom w:val="none" w:sz="0" w:space="0" w:color="auto"/>
            <w:right w:val="none" w:sz="0" w:space="0" w:color="auto"/>
          </w:divBdr>
        </w:div>
        <w:div w:id="2125617166">
          <w:marLeft w:val="2606"/>
          <w:marRight w:val="0"/>
          <w:marTop w:val="86"/>
          <w:marBottom w:val="0"/>
          <w:divBdr>
            <w:top w:val="none" w:sz="0" w:space="0" w:color="auto"/>
            <w:left w:val="none" w:sz="0" w:space="0" w:color="auto"/>
            <w:bottom w:val="none" w:sz="0" w:space="0" w:color="auto"/>
            <w:right w:val="none" w:sz="0" w:space="0" w:color="auto"/>
          </w:divBdr>
        </w:div>
        <w:div w:id="494145928">
          <w:marLeft w:val="1166"/>
          <w:marRight w:val="0"/>
          <w:marTop w:val="86"/>
          <w:marBottom w:val="0"/>
          <w:divBdr>
            <w:top w:val="none" w:sz="0" w:space="0" w:color="auto"/>
            <w:left w:val="none" w:sz="0" w:space="0" w:color="auto"/>
            <w:bottom w:val="none" w:sz="0" w:space="0" w:color="auto"/>
            <w:right w:val="none" w:sz="0" w:space="0" w:color="auto"/>
          </w:divBdr>
        </w:div>
        <w:div w:id="1124034818">
          <w:marLeft w:val="1800"/>
          <w:marRight w:val="0"/>
          <w:marTop w:val="86"/>
          <w:marBottom w:val="0"/>
          <w:divBdr>
            <w:top w:val="none" w:sz="0" w:space="0" w:color="auto"/>
            <w:left w:val="none" w:sz="0" w:space="0" w:color="auto"/>
            <w:bottom w:val="none" w:sz="0" w:space="0" w:color="auto"/>
            <w:right w:val="none" w:sz="0" w:space="0" w:color="auto"/>
          </w:divBdr>
        </w:div>
      </w:divsChild>
    </w:div>
    <w:div w:id="829752724">
      <w:bodyDiv w:val="1"/>
      <w:marLeft w:val="0"/>
      <w:marRight w:val="0"/>
      <w:marTop w:val="0"/>
      <w:marBottom w:val="0"/>
      <w:divBdr>
        <w:top w:val="none" w:sz="0" w:space="0" w:color="auto"/>
        <w:left w:val="none" w:sz="0" w:space="0" w:color="auto"/>
        <w:bottom w:val="none" w:sz="0" w:space="0" w:color="auto"/>
        <w:right w:val="none" w:sz="0" w:space="0" w:color="auto"/>
      </w:divBdr>
      <w:divsChild>
        <w:div w:id="387456289">
          <w:marLeft w:val="1166"/>
          <w:marRight w:val="0"/>
          <w:marTop w:val="0"/>
          <w:marBottom w:val="0"/>
          <w:divBdr>
            <w:top w:val="none" w:sz="0" w:space="0" w:color="auto"/>
            <w:left w:val="none" w:sz="0" w:space="0" w:color="auto"/>
            <w:bottom w:val="none" w:sz="0" w:space="0" w:color="auto"/>
            <w:right w:val="none" w:sz="0" w:space="0" w:color="auto"/>
          </w:divBdr>
        </w:div>
        <w:div w:id="1896043516">
          <w:marLeft w:val="1166"/>
          <w:marRight w:val="0"/>
          <w:marTop w:val="0"/>
          <w:marBottom w:val="0"/>
          <w:divBdr>
            <w:top w:val="none" w:sz="0" w:space="0" w:color="auto"/>
            <w:left w:val="none" w:sz="0" w:space="0" w:color="auto"/>
            <w:bottom w:val="none" w:sz="0" w:space="0" w:color="auto"/>
            <w:right w:val="none" w:sz="0" w:space="0" w:color="auto"/>
          </w:divBdr>
        </w:div>
        <w:div w:id="888109775">
          <w:marLeft w:val="1166"/>
          <w:marRight w:val="0"/>
          <w:marTop w:val="0"/>
          <w:marBottom w:val="0"/>
          <w:divBdr>
            <w:top w:val="none" w:sz="0" w:space="0" w:color="auto"/>
            <w:left w:val="none" w:sz="0" w:space="0" w:color="auto"/>
            <w:bottom w:val="none" w:sz="0" w:space="0" w:color="auto"/>
            <w:right w:val="none" w:sz="0" w:space="0" w:color="auto"/>
          </w:divBdr>
        </w:div>
        <w:div w:id="824779259">
          <w:marLeft w:val="1886"/>
          <w:marRight w:val="0"/>
          <w:marTop w:val="0"/>
          <w:marBottom w:val="0"/>
          <w:divBdr>
            <w:top w:val="none" w:sz="0" w:space="0" w:color="auto"/>
            <w:left w:val="none" w:sz="0" w:space="0" w:color="auto"/>
            <w:bottom w:val="none" w:sz="0" w:space="0" w:color="auto"/>
            <w:right w:val="none" w:sz="0" w:space="0" w:color="auto"/>
          </w:divBdr>
        </w:div>
      </w:divsChild>
    </w:div>
    <w:div w:id="850609341">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62927936">
      <w:bodyDiv w:val="1"/>
      <w:marLeft w:val="0"/>
      <w:marRight w:val="0"/>
      <w:marTop w:val="0"/>
      <w:marBottom w:val="0"/>
      <w:divBdr>
        <w:top w:val="none" w:sz="0" w:space="0" w:color="auto"/>
        <w:left w:val="none" w:sz="0" w:space="0" w:color="auto"/>
        <w:bottom w:val="none" w:sz="0" w:space="0" w:color="auto"/>
        <w:right w:val="none" w:sz="0" w:space="0" w:color="auto"/>
      </w:divBdr>
      <w:divsChild>
        <w:div w:id="623923753">
          <w:marLeft w:val="2160"/>
          <w:marRight w:val="0"/>
          <w:marTop w:val="0"/>
          <w:marBottom w:val="0"/>
          <w:divBdr>
            <w:top w:val="none" w:sz="0" w:space="0" w:color="auto"/>
            <w:left w:val="none" w:sz="0" w:space="0" w:color="auto"/>
            <w:bottom w:val="none" w:sz="0" w:space="0" w:color="auto"/>
            <w:right w:val="none" w:sz="0" w:space="0" w:color="auto"/>
          </w:divBdr>
        </w:div>
        <w:div w:id="414547432">
          <w:marLeft w:val="2160"/>
          <w:marRight w:val="0"/>
          <w:marTop w:val="0"/>
          <w:marBottom w:val="0"/>
          <w:divBdr>
            <w:top w:val="none" w:sz="0" w:space="0" w:color="auto"/>
            <w:left w:val="none" w:sz="0" w:space="0" w:color="auto"/>
            <w:bottom w:val="none" w:sz="0" w:space="0" w:color="auto"/>
            <w:right w:val="none" w:sz="0" w:space="0" w:color="auto"/>
          </w:divBdr>
        </w:div>
        <w:div w:id="1788621088">
          <w:marLeft w:val="2160"/>
          <w:marRight w:val="0"/>
          <w:marTop w:val="0"/>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1004043322">
      <w:bodyDiv w:val="1"/>
      <w:marLeft w:val="0"/>
      <w:marRight w:val="0"/>
      <w:marTop w:val="0"/>
      <w:marBottom w:val="0"/>
      <w:divBdr>
        <w:top w:val="none" w:sz="0" w:space="0" w:color="auto"/>
        <w:left w:val="none" w:sz="0" w:space="0" w:color="auto"/>
        <w:bottom w:val="none" w:sz="0" w:space="0" w:color="auto"/>
        <w:right w:val="none" w:sz="0" w:space="0" w:color="auto"/>
      </w:divBdr>
      <w:divsChild>
        <w:div w:id="113911361">
          <w:marLeft w:val="547"/>
          <w:marRight w:val="0"/>
          <w:marTop w:val="120"/>
          <w:marBottom w:val="0"/>
          <w:divBdr>
            <w:top w:val="none" w:sz="0" w:space="0" w:color="auto"/>
            <w:left w:val="none" w:sz="0" w:space="0" w:color="auto"/>
            <w:bottom w:val="none" w:sz="0" w:space="0" w:color="auto"/>
            <w:right w:val="none" w:sz="0" w:space="0" w:color="auto"/>
          </w:divBdr>
        </w:div>
        <w:div w:id="71122822">
          <w:marLeft w:val="1166"/>
          <w:marRight w:val="0"/>
          <w:marTop w:val="106"/>
          <w:marBottom w:val="0"/>
          <w:divBdr>
            <w:top w:val="none" w:sz="0" w:space="0" w:color="auto"/>
            <w:left w:val="none" w:sz="0" w:space="0" w:color="auto"/>
            <w:bottom w:val="none" w:sz="0" w:space="0" w:color="auto"/>
            <w:right w:val="none" w:sz="0" w:space="0" w:color="auto"/>
          </w:divBdr>
        </w:div>
        <w:div w:id="1769959695">
          <w:marLeft w:val="547"/>
          <w:marRight w:val="0"/>
          <w:marTop w:val="120"/>
          <w:marBottom w:val="0"/>
          <w:divBdr>
            <w:top w:val="none" w:sz="0" w:space="0" w:color="auto"/>
            <w:left w:val="none" w:sz="0" w:space="0" w:color="auto"/>
            <w:bottom w:val="none" w:sz="0" w:space="0" w:color="auto"/>
            <w:right w:val="none" w:sz="0" w:space="0" w:color="auto"/>
          </w:divBdr>
        </w:div>
        <w:div w:id="646859704">
          <w:marLeft w:val="547"/>
          <w:marRight w:val="0"/>
          <w:marTop w:val="120"/>
          <w:marBottom w:val="0"/>
          <w:divBdr>
            <w:top w:val="none" w:sz="0" w:space="0" w:color="auto"/>
            <w:left w:val="none" w:sz="0" w:space="0" w:color="auto"/>
            <w:bottom w:val="none" w:sz="0" w:space="0" w:color="auto"/>
            <w:right w:val="none" w:sz="0" w:space="0" w:color="auto"/>
          </w:divBdr>
        </w:div>
        <w:div w:id="1347830006">
          <w:marLeft w:val="1166"/>
          <w:marRight w:val="0"/>
          <w:marTop w:val="106"/>
          <w:marBottom w:val="0"/>
          <w:divBdr>
            <w:top w:val="none" w:sz="0" w:space="0" w:color="auto"/>
            <w:left w:val="none" w:sz="0" w:space="0" w:color="auto"/>
            <w:bottom w:val="none" w:sz="0" w:space="0" w:color="auto"/>
            <w:right w:val="none" w:sz="0" w:space="0" w:color="auto"/>
          </w:divBdr>
        </w:div>
        <w:div w:id="1485201463">
          <w:marLeft w:val="547"/>
          <w:marRight w:val="0"/>
          <w:marTop w:val="120"/>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65225640">
      <w:bodyDiv w:val="1"/>
      <w:marLeft w:val="0"/>
      <w:marRight w:val="0"/>
      <w:marTop w:val="0"/>
      <w:marBottom w:val="0"/>
      <w:divBdr>
        <w:top w:val="none" w:sz="0" w:space="0" w:color="auto"/>
        <w:left w:val="none" w:sz="0" w:space="0" w:color="auto"/>
        <w:bottom w:val="none" w:sz="0" w:space="0" w:color="auto"/>
        <w:right w:val="none" w:sz="0" w:space="0" w:color="auto"/>
      </w:divBdr>
    </w:div>
    <w:div w:id="1179657071">
      <w:bodyDiv w:val="1"/>
      <w:marLeft w:val="0"/>
      <w:marRight w:val="0"/>
      <w:marTop w:val="0"/>
      <w:marBottom w:val="0"/>
      <w:divBdr>
        <w:top w:val="none" w:sz="0" w:space="0" w:color="auto"/>
        <w:left w:val="none" w:sz="0" w:space="0" w:color="auto"/>
        <w:bottom w:val="none" w:sz="0" w:space="0" w:color="auto"/>
        <w:right w:val="none" w:sz="0" w:space="0" w:color="auto"/>
      </w:divBdr>
      <w:divsChild>
        <w:div w:id="1794320347">
          <w:marLeft w:val="2160"/>
          <w:marRight w:val="0"/>
          <w:marTop w:val="0"/>
          <w:marBottom w:val="0"/>
          <w:divBdr>
            <w:top w:val="none" w:sz="0" w:space="0" w:color="auto"/>
            <w:left w:val="none" w:sz="0" w:space="0" w:color="auto"/>
            <w:bottom w:val="none" w:sz="0" w:space="0" w:color="auto"/>
            <w:right w:val="none" w:sz="0" w:space="0" w:color="auto"/>
          </w:divBdr>
        </w:div>
        <w:div w:id="673338939">
          <w:marLeft w:val="2160"/>
          <w:marRight w:val="0"/>
          <w:marTop w:val="0"/>
          <w:marBottom w:val="0"/>
          <w:divBdr>
            <w:top w:val="none" w:sz="0" w:space="0" w:color="auto"/>
            <w:left w:val="none" w:sz="0" w:space="0" w:color="auto"/>
            <w:bottom w:val="none" w:sz="0" w:space="0" w:color="auto"/>
            <w:right w:val="none" w:sz="0" w:space="0" w:color="auto"/>
          </w:divBdr>
        </w:div>
        <w:div w:id="323625298">
          <w:marLeft w:val="2160"/>
          <w:marRight w:val="0"/>
          <w:marTop w:val="0"/>
          <w:marBottom w:val="0"/>
          <w:divBdr>
            <w:top w:val="none" w:sz="0" w:space="0" w:color="auto"/>
            <w:left w:val="none" w:sz="0" w:space="0" w:color="auto"/>
            <w:bottom w:val="none" w:sz="0" w:space="0" w:color="auto"/>
            <w:right w:val="none" w:sz="0" w:space="0" w:color="auto"/>
          </w:divBdr>
        </w:div>
      </w:divsChild>
    </w:div>
    <w:div w:id="1273173083">
      <w:bodyDiv w:val="1"/>
      <w:marLeft w:val="0"/>
      <w:marRight w:val="0"/>
      <w:marTop w:val="0"/>
      <w:marBottom w:val="0"/>
      <w:divBdr>
        <w:top w:val="none" w:sz="0" w:space="0" w:color="auto"/>
        <w:left w:val="none" w:sz="0" w:space="0" w:color="auto"/>
        <w:bottom w:val="none" w:sz="0" w:space="0" w:color="auto"/>
        <w:right w:val="none" w:sz="0" w:space="0" w:color="auto"/>
      </w:divBdr>
      <w:divsChild>
        <w:div w:id="1395271372">
          <w:marLeft w:val="2160"/>
          <w:marRight w:val="0"/>
          <w:marTop w:val="0"/>
          <w:marBottom w:val="0"/>
          <w:divBdr>
            <w:top w:val="none" w:sz="0" w:space="0" w:color="auto"/>
            <w:left w:val="none" w:sz="0" w:space="0" w:color="auto"/>
            <w:bottom w:val="none" w:sz="0" w:space="0" w:color="auto"/>
            <w:right w:val="none" w:sz="0" w:space="0" w:color="auto"/>
          </w:divBdr>
        </w:div>
        <w:div w:id="1202355388">
          <w:marLeft w:val="2160"/>
          <w:marRight w:val="0"/>
          <w:marTop w:val="0"/>
          <w:marBottom w:val="0"/>
          <w:divBdr>
            <w:top w:val="none" w:sz="0" w:space="0" w:color="auto"/>
            <w:left w:val="none" w:sz="0" w:space="0" w:color="auto"/>
            <w:bottom w:val="none" w:sz="0" w:space="0" w:color="auto"/>
            <w:right w:val="none" w:sz="0" w:space="0" w:color="auto"/>
          </w:divBdr>
        </w:div>
        <w:div w:id="908879587">
          <w:marLeft w:val="2160"/>
          <w:marRight w:val="0"/>
          <w:marTop w:val="0"/>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622879770">
      <w:bodyDiv w:val="1"/>
      <w:marLeft w:val="0"/>
      <w:marRight w:val="0"/>
      <w:marTop w:val="0"/>
      <w:marBottom w:val="0"/>
      <w:divBdr>
        <w:top w:val="none" w:sz="0" w:space="0" w:color="auto"/>
        <w:left w:val="none" w:sz="0" w:space="0" w:color="auto"/>
        <w:bottom w:val="none" w:sz="0" w:space="0" w:color="auto"/>
        <w:right w:val="none" w:sz="0" w:space="0" w:color="auto"/>
      </w:divBdr>
      <w:divsChild>
        <w:div w:id="277833650">
          <w:marLeft w:val="2160"/>
          <w:marRight w:val="0"/>
          <w:marTop w:val="0"/>
          <w:marBottom w:val="0"/>
          <w:divBdr>
            <w:top w:val="none" w:sz="0" w:space="0" w:color="auto"/>
            <w:left w:val="none" w:sz="0" w:space="0" w:color="auto"/>
            <w:bottom w:val="none" w:sz="0" w:space="0" w:color="auto"/>
            <w:right w:val="none" w:sz="0" w:space="0" w:color="auto"/>
          </w:divBdr>
        </w:div>
        <w:div w:id="1997371620">
          <w:marLeft w:val="2160"/>
          <w:marRight w:val="0"/>
          <w:marTop w:val="0"/>
          <w:marBottom w:val="0"/>
          <w:divBdr>
            <w:top w:val="none" w:sz="0" w:space="0" w:color="auto"/>
            <w:left w:val="none" w:sz="0" w:space="0" w:color="auto"/>
            <w:bottom w:val="none" w:sz="0" w:space="0" w:color="auto"/>
            <w:right w:val="none" w:sz="0" w:space="0" w:color="auto"/>
          </w:divBdr>
        </w:div>
        <w:div w:id="1654796284">
          <w:marLeft w:val="2160"/>
          <w:marRight w:val="0"/>
          <w:marTop w:val="0"/>
          <w:marBottom w:val="0"/>
          <w:divBdr>
            <w:top w:val="none" w:sz="0" w:space="0" w:color="auto"/>
            <w:left w:val="none" w:sz="0" w:space="0" w:color="auto"/>
            <w:bottom w:val="none" w:sz="0" w:space="0" w:color="auto"/>
            <w:right w:val="none" w:sz="0" w:space="0" w:color="auto"/>
          </w:divBdr>
        </w:div>
      </w:divsChild>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525921">
      <w:bodyDiv w:val="1"/>
      <w:marLeft w:val="0"/>
      <w:marRight w:val="0"/>
      <w:marTop w:val="0"/>
      <w:marBottom w:val="0"/>
      <w:divBdr>
        <w:top w:val="none" w:sz="0" w:space="0" w:color="auto"/>
        <w:left w:val="none" w:sz="0" w:space="0" w:color="auto"/>
        <w:bottom w:val="none" w:sz="0" w:space="0" w:color="auto"/>
        <w:right w:val="none" w:sz="0" w:space="0" w:color="auto"/>
      </w:divBdr>
      <w:divsChild>
        <w:div w:id="1286233961">
          <w:marLeft w:val="2160"/>
          <w:marRight w:val="0"/>
          <w:marTop w:val="0"/>
          <w:marBottom w:val="0"/>
          <w:divBdr>
            <w:top w:val="none" w:sz="0" w:space="0" w:color="auto"/>
            <w:left w:val="none" w:sz="0" w:space="0" w:color="auto"/>
            <w:bottom w:val="none" w:sz="0" w:space="0" w:color="auto"/>
            <w:right w:val="none" w:sz="0" w:space="0" w:color="auto"/>
          </w:divBdr>
        </w:div>
        <w:div w:id="919946794">
          <w:marLeft w:val="2160"/>
          <w:marRight w:val="0"/>
          <w:marTop w:val="0"/>
          <w:marBottom w:val="0"/>
          <w:divBdr>
            <w:top w:val="none" w:sz="0" w:space="0" w:color="auto"/>
            <w:left w:val="none" w:sz="0" w:space="0" w:color="auto"/>
            <w:bottom w:val="none" w:sz="0" w:space="0" w:color="auto"/>
            <w:right w:val="none" w:sz="0" w:space="0" w:color="auto"/>
          </w:divBdr>
        </w:div>
        <w:div w:id="941498736">
          <w:marLeft w:val="2160"/>
          <w:marRight w:val="0"/>
          <w:marTop w:val="0"/>
          <w:marBottom w:val="0"/>
          <w:divBdr>
            <w:top w:val="none" w:sz="0" w:space="0" w:color="auto"/>
            <w:left w:val="none" w:sz="0" w:space="0" w:color="auto"/>
            <w:bottom w:val="none" w:sz="0" w:space="0" w:color="auto"/>
            <w:right w:val="none" w:sz="0" w:space="0" w:color="auto"/>
          </w:divBdr>
        </w:div>
      </w:divsChild>
    </w:div>
    <w:div w:id="1892381249">
      <w:bodyDiv w:val="1"/>
      <w:marLeft w:val="0"/>
      <w:marRight w:val="0"/>
      <w:marTop w:val="0"/>
      <w:marBottom w:val="0"/>
      <w:divBdr>
        <w:top w:val="none" w:sz="0" w:space="0" w:color="auto"/>
        <w:left w:val="none" w:sz="0" w:space="0" w:color="auto"/>
        <w:bottom w:val="none" w:sz="0" w:space="0" w:color="auto"/>
        <w:right w:val="none" w:sz="0" w:space="0" w:color="auto"/>
      </w:divBdr>
    </w:div>
    <w:div w:id="2091657533">
      <w:bodyDiv w:val="1"/>
      <w:marLeft w:val="0"/>
      <w:marRight w:val="0"/>
      <w:marTop w:val="0"/>
      <w:marBottom w:val="0"/>
      <w:divBdr>
        <w:top w:val="none" w:sz="0" w:space="0" w:color="auto"/>
        <w:left w:val="none" w:sz="0" w:space="0" w:color="auto"/>
        <w:bottom w:val="none" w:sz="0" w:space="0" w:color="auto"/>
        <w:right w:val="none" w:sz="0" w:space="0" w:color="auto"/>
      </w:divBdr>
      <w:divsChild>
        <w:div w:id="166389386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5\tian\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paper.dotx</Template>
  <TotalTime>76</TotalTime>
  <Pages>4</Pages>
  <Words>1381</Words>
  <Characters>7873</Characters>
  <Application>Microsoft Office Word</Application>
  <DocSecurity>0</DocSecurity>
  <Lines>65</Lines>
  <Paragraphs>18</Paragraphs>
  <ScaleCrop>false</ScaleCrop>
  <Company>Huawei Technologies Co.,Ltd.</Company>
  <LinksUpToDate>false</LinksUpToDate>
  <CharactersWithSpaces>9236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dcterms:created xsi:type="dcterms:W3CDTF">2020-08-06T15:58:00Z</dcterms:created>
  <dcterms:modified xsi:type="dcterms:W3CDTF">2020-08-07T18:14:00Z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(3)3Esg/KgY0M9YcLAzZa/VwMJNWw+6KEKk9or6Aaqc6F9uD9ZCHEDWV6QfpGZDd4Hfss7DFZuC
5LF4o+d7lRAM8w4oQOULyTyMZ9ubA8ZiI7/O3youI1s/fR2ri9hgi7aDLs3EzTXAheH+ZgRn
pxpPDieGp53ugPWQrLdBOdh7KT2ikoXo16F9kUUi/RpQ9vO2SH+wea7ZWnks/Z+oryrmvtn+
o8kq8aoPBqPDwdgvBz</vt:lpwstr>
  </property>
  <property fmtid="{D5CDD505-2E9C-101B-9397-08002B2CF9AE}" pid="3" name="_2015_ms_pID_7253431">
    <vt:lpwstr>+6D5wlyi2GQ++N8O3ANGwp7OnX9zARIIlg9Yw49+cWu2n/tiTD9lWh
/A7f5Gxd/VJDbsNGVbGl4kFG7vGeVOuJxfEeawY4PDxyeUO00VHCuF9VIaLFXAhXPQ62B3a/
IHqg+BNDfwHWzwqxBwtpR9nXkhdfyVfSNcArMgbyQVOmY0REXZjGsoH7+1Jl9lAMW9qCjnbU
5vBohpjShJ6bR5OJitlOYayXPkafGjiQpVlG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1583980773</vt:lpwstr>
  </property>
  <property fmtid="{D5CDD505-2E9C-101B-9397-08002B2CF9AE}" pid="8" name="_2015_ms_pID_7253432">
    <vt:lpwstr>JQ==</vt:lpwstr>
  </property>
</Properties>
</file>